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F35988"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Distracted Driving Prevention</w:t>
      </w:r>
      <w:r w:rsidR="00D670EC">
        <w:rPr>
          <w:rFonts w:ascii="ITC Avant Garde Std Bk" w:hAnsi="ITC Avant Garde Std Bk"/>
          <w:b/>
          <w:noProof/>
          <w:color w:val="002D62"/>
          <w:sz w:val="68"/>
          <w:szCs w:val="68"/>
        </w:rPr>
        <w:t xml:space="preserve"> </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F35988" w:rsidRPr="00A179B0" w:rsidRDefault="00F35988" w:rsidP="00F35988">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Discusses the hazards of distracted driving and ways to reduce those hazards</w:t>
      </w:r>
    </w:p>
    <w:p w:rsidR="00F35988" w:rsidRPr="00A179B0" w:rsidRDefault="00F35988" w:rsidP="00F35988">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Pr>
          <w:rFonts w:ascii="Century" w:hAnsi="Century"/>
          <w:color w:val="000000" w:themeColor="text1"/>
          <w:sz w:val="21"/>
          <w:szCs w:val="21"/>
        </w:rPr>
        <w:t>Helps employees be aware of actions that can create driving hazards and work to reduce unneeded distractions</w:t>
      </w:r>
    </w:p>
    <w:p w:rsidR="00F35988" w:rsidRDefault="00F35988" w:rsidP="00F35988">
      <w:pPr>
        <w:tabs>
          <w:tab w:val="left" w:pos="-1260"/>
          <w:tab w:val="left" w:pos="1440"/>
        </w:tabs>
        <w:spacing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w:t>
      </w:r>
      <w:r w:rsidRPr="00E07CEE">
        <w:rPr>
          <w:rFonts w:ascii="Century" w:hAnsi="Century"/>
          <w:i/>
          <w:color w:val="000000" w:themeColor="text1"/>
          <w:sz w:val="21"/>
          <w:szCs w:val="21"/>
        </w:rPr>
        <w:t>Change it, as needed, to reflect procedures and personnel in your department.</w:t>
      </w:r>
    </w:p>
    <w:p w:rsidR="007778A6" w:rsidRPr="00A179B0" w:rsidRDefault="00F35988" w:rsidP="00F35988">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Quick Review of Safety—Distracted Driving Prevention</w:t>
      </w:r>
    </w:p>
    <w:p w:rsidR="00A179B0" w:rsidRDefault="00A179B0" w:rsidP="00A179B0">
      <w:pPr>
        <w:tabs>
          <w:tab w:val="left" w:pos="-1260"/>
        </w:tabs>
        <w:spacing w:after="0"/>
        <w:rPr>
          <w:rFonts w:ascii="ITC Avant Garde Std Bk" w:hAnsi="ITC Avant Garde Std Bk"/>
          <w:b/>
          <w:color w:val="000000" w:themeColor="text1"/>
          <w:sz w:val="21"/>
          <w:szCs w:val="21"/>
        </w:rPr>
      </w:pPr>
    </w:p>
    <w:p w:rsidR="00E475CD" w:rsidRPr="00E475CD" w:rsidRDefault="00E475CD" w:rsidP="00E475CD">
      <w:pPr>
        <w:tabs>
          <w:tab w:val="left" w:pos="-1260"/>
        </w:tabs>
        <w:spacing w:after="0"/>
        <w:rPr>
          <w:rFonts w:ascii="ITC Avant Garde Std Bk Cn" w:hAnsi="ITC Avant Garde Std Bk Cn"/>
          <w:b/>
          <w:color w:val="000000" w:themeColor="text1"/>
          <w:sz w:val="21"/>
          <w:szCs w:val="21"/>
        </w:rPr>
      </w:pPr>
      <w:r w:rsidRPr="00E475CD">
        <w:rPr>
          <w:rFonts w:ascii="ITC Avant Garde Std Bk Cn" w:hAnsi="ITC Avant Garde Std Bk Cn"/>
          <w:b/>
          <w:color w:val="000000" w:themeColor="text1"/>
          <w:sz w:val="21"/>
          <w:szCs w:val="21"/>
        </w:rPr>
        <w:t>Distracted Driving</w:t>
      </w:r>
    </w:p>
    <w:p w:rsidR="00E475CD" w:rsidRPr="00570A87" w:rsidRDefault="00E475CD" w:rsidP="00E475CD">
      <w:pPr>
        <w:tabs>
          <w:tab w:val="left" w:pos="-1260"/>
        </w:tabs>
        <w:spacing w:after="0"/>
        <w:rPr>
          <w:rFonts w:ascii="Century" w:hAnsi="Century"/>
          <w:color w:val="000000"/>
          <w:sz w:val="21"/>
          <w:szCs w:val="21"/>
          <w:shd w:val="clear" w:color="auto" w:fill="FFFFFF"/>
        </w:rPr>
      </w:pPr>
      <w:r w:rsidRPr="00570A87">
        <w:rPr>
          <w:rFonts w:ascii="Century" w:hAnsi="Century"/>
          <w:color w:val="000000"/>
          <w:sz w:val="21"/>
          <w:szCs w:val="21"/>
          <w:shd w:val="clear" w:color="auto" w:fill="FFFFFF"/>
        </w:rPr>
        <w:t xml:space="preserve">Distracted driving is anything that diverts your attention away from driving. Safe driving requires full attention. It is estimated that a driver makes an average of 200 decisions during every mile </w:t>
      </w:r>
      <w:r>
        <w:rPr>
          <w:rFonts w:ascii="Century" w:hAnsi="Century"/>
          <w:color w:val="000000"/>
          <w:sz w:val="21"/>
          <w:szCs w:val="21"/>
          <w:shd w:val="clear" w:color="auto" w:fill="FFFFFF"/>
        </w:rPr>
        <w:t>he or she</w:t>
      </w:r>
      <w:r w:rsidRPr="00570A87">
        <w:rPr>
          <w:rFonts w:ascii="Century" w:hAnsi="Century"/>
          <w:color w:val="000000"/>
          <w:sz w:val="21"/>
          <w:szCs w:val="21"/>
          <w:shd w:val="clear" w:color="auto" w:fill="FFFFFF"/>
        </w:rPr>
        <w:t xml:space="preserve"> drive</w:t>
      </w:r>
      <w:r>
        <w:rPr>
          <w:rFonts w:ascii="Century" w:hAnsi="Century"/>
          <w:color w:val="000000"/>
          <w:sz w:val="21"/>
          <w:szCs w:val="21"/>
          <w:shd w:val="clear" w:color="auto" w:fill="FFFFFF"/>
        </w:rPr>
        <w:t>s</w:t>
      </w:r>
      <w:r w:rsidRPr="00570A87">
        <w:rPr>
          <w:rFonts w:ascii="Century" w:hAnsi="Century"/>
          <w:color w:val="000000"/>
          <w:sz w:val="21"/>
          <w:szCs w:val="21"/>
          <w:shd w:val="clear" w:color="auto" w:fill="FFFFFF"/>
        </w:rPr>
        <w:t>. Adding unneeded tasks decreases the ability to recognize potential hazards in the road</w:t>
      </w:r>
      <w:r>
        <w:rPr>
          <w:rFonts w:ascii="Century" w:hAnsi="Century"/>
          <w:color w:val="000000"/>
          <w:sz w:val="21"/>
          <w:szCs w:val="21"/>
          <w:shd w:val="clear" w:color="auto" w:fill="FFFFFF"/>
        </w:rPr>
        <w:t>,</w:t>
      </w:r>
      <w:r w:rsidRPr="00570A87">
        <w:rPr>
          <w:rFonts w:ascii="Century" w:hAnsi="Century"/>
          <w:color w:val="000000"/>
          <w:sz w:val="21"/>
          <w:szCs w:val="21"/>
          <w:shd w:val="clear" w:color="auto" w:fill="FFFFFF"/>
        </w:rPr>
        <w:t xml:space="preserve"> </w:t>
      </w:r>
      <w:r w:rsidRPr="006B68C7">
        <w:rPr>
          <w:rFonts w:ascii="Century" w:hAnsi="Century"/>
          <w:color w:val="000000"/>
          <w:sz w:val="21"/>
          <w:szCs w:val="21"/>
          <w:shd w:val="clear" w:color="auto" w:fill="FFFFFF"/>
        </w:rPr>
        <w:t>often causing drivers to</w:t>
      </w:r>
      <w:r>
        <w:rPr>
          <w:rFonts w:ascii="Century" w:hAnsi="Century"/>
          <w:color w:val="000000"/>
          <w:sz w:val="21"/>
          <w:szCs w:val="21"/>
          <w:shd w:val="clear" w:color="auto" w:fill="FFFFFF"/>
        </w:rPr>
        <w:t xml:space="preserve"> </w:t>
      </w:r>
      <w:r w:rsidRPr="00570A87">
        <w:rPr>
          <w:rFonts w:ascii="Century" w:hAnsi="Century"/>
          <w:color w:val="000000"/>
          <w:sz w:val="21"/>
          <w:szCs w:val="21"/>
          <w:shd w:val="clear" w:color="auto" w:fill="FFFFFF"/>
        </w:rPr>
        <w:t>react more slowly to traffic conditions.</w:t>
      </w:r>
      <w:r w:rsidRPr="00570A87">
        <w:rPr>
          <w:rFonts w:ascii="Century" w:hAnsi="Century"/>
          <w:color w:val="000000"/>
          <w:sz w:val="21"/>
          <w:szCs w:val="21"/>
        </w:rPr>
        <w:br/>
      </w:r>
    </w:p>
    <w:p w:rsidR="00E475CD" w:rsidRPr="00E475CD" w:rsidRDefault="00E475CD" w:rsidP="00E475CD">
      <w:pPr>
        <w:tabs>
          <w:tab w:val="left" w:pos="-1260"/>
        </w:tabs>
        <w:spacing w:after="0"/>
        <w:rPr>
          <w:rFonts w:ascii="ITC Avant Garde Std Bk Cn" w:hAnsi="ITC Avant Garde Std Bk Cn"/>
          <w:b/>
          <w:color w:val="000000" w:themeColor="text1"/>
          <w:sz w:val="21"/>
          <w:szCs w:val="21"/>
        </w:rPr>
      </w:pPr>
      <w:r w:rsidRPr="00E475CD">
        <w:rPr>
          <w:rFonts w:ascii="ITC Avant Garde Std Bk Cn" w:hAnsi="ITC Avant Garde Std Bk Cn"/>
          <w:b/>
          <w:color w:val="000000" w:themeColor="text1"/>
          <w:sz w:val="21"/>
          <w:szCs w:val="21"/>
        </w:rPr>
        <w:t>Distracted Driving Hazards</w:t>
      </w:r>
    </w:p>
    <w:p w:rsidR="00E475CD" w:rsidRDefault="00E475CD" w:rsidP="00E475CD">
      <w:pPr>
        <w:tabs>
          <w:tab w:val="left" w:pos="-1260"/>
        </w:tabs>
        <w:rPr>
          <w:rFonts w:ascii="Century" w:hAnsi="Century"/>
          <w:color w:val="000000" w:themeColor="text1"/>
          <w:sz w:val="20"/>
          <w:szCs w:val="21"/>
        </w:rPr>
      </w:pPr>
      <w:r>
        <w:rPr>
          <w:rFonts w:ascii="Century" w:hAnsi="Century"/>
          <w:color w:val="000000" w:themeColor="text1"/>
          <w:sz w:val="21"/>
          <w:szCs w:val="21"/>
        </w:rPr>
        <w:t xml:space="preserve">According to the National Traffic Highway Safety Administration in </w:t>
      </w:r>
      <w:r w:rsidRPr="00927A3B">
        <w:rPr>
          <w:rFonts w:ascii="Century" w:hAnsi="Century"/>
          <w:color w:val="000000" w:themeColor="text1"/>
          <w:sz w:val="21"/>
          <w:szCs w:val="21"/>
        </w:rPr>
        <w:t>2015 alone</w:t>
      </w:r>
      <w:r>
        <w:rPr>
          <w:rFonts w:ascii="Century" w:hAnsi="Century"/>
          <w:color w:val="000000" w:themeColor="text1"/>
          <w:sz w:val="21"/>
          <w:szCs w:val="21"/>
        </w:rPr>
        <w:t>,</w:t>
      </w:r>
      <w:r w:rsidRPr="00927A3B">
        <w:rPr>
          <w:rFonts w:ascii="Century" w:hAnsi="Century"/>
          <w:color w:val="000000" w:themeColor="text1"/>
          <w:sz w:val="21"/>
          <w:szCs w:val="21"/>
        </w:rPr>
        <w:t xml:space="preserve"> 3,477 people were killed and 391,000 were injured in motor vehicle crashes involving distracted drivers. </w:t>
      </w:r>
      <w:r>
        <w:rPr>
          <w:rFonts w:ascii="Century" w:hAnsi="Century"/>
          <w:color w:val="000000" w:themeColor="text1"/>
          <w:sz w:val="21"/>
          <w:szCs w:val="21"/>
        </w:rPr>
        <w:t>Distracted driving creates serious and unneeded risk. By staying aware and vigilantly using prevention techniques, you can greatly reduce these risks. Your health and safety is important to us, we don’t want you to get hurt.</w:t>
      </w:r>
    </w:p>
    <w:p w:rsidR="00E475CD" w:rsidRPr="00E475CD" w:rsidRDefault="00E475CD" w:rsidP="00E475CD">
      <w:pPr>
        <w:tabs>
          <w:tab w:val="left" w:pos="-1260"/>
        </w:tabs>
        <w:spacing w:after="0"/>
        <w:rPr>
          <w:rFonts w:ascii="ITC Avant Garde Std Bk Cn" w:hAnsi="ITC Avant Garde Std Bk Cn"/>
          <w:b/>
          <w:color w:val="000000" w:themeColor="text1"/>
          <w:sz w:val="21"/>
          <w:szCs w:val="21"/>
        </w:rPr>
      </w:pPr>
      <w:r w:rsidRPr="00E475CD">
        <w:rPr>
          <w:rFonts w:ascii="ITC Avant Garde Std Bk Cn" w:hAnsi="ITC Avant Garde Std Bk Cn"/>
          <w:b/>
          <w:color w:val="000000" w:themeColor="text1"/>
          <w:sz w:val="21"/>
          <w:szCs w:val="21"/>
        </w:rPr>
        <w:t>Prevention</w:t>
      </w:r>
    </w:p>
    <w:p w:rsidR="00E475CD" w:rsidRPr="00570A87" w:rsidRDefault="00E475CD" w:rsidP="00E475CD">
      <w:pPr>
        <w:numPr>
          <w:ilvl w:val="0"/>
          <w:numId w:val="20"/>
        </w:numPr>
        <w:shd w:val="clear" w:color="auto" w:fill="FFFFFF"/>
        <w:spacing w:after="0" w:line="240" w:lineRule="auto"/>
        <w:rPr>
          <w:rFonts w:ascii="Century" w:hAnsi="Century"/>
          <w:color w:val="000000" w:themeColor="text1"/>
          <w:sz w:val="21"/>
          <w:szCs w:val="21"/>
        </w:rPr>
      </w:pPr>
      <w:r w:rsidRPr="00570A87">
        <w:rPr>
          <w:rFonts w:ascii="Century" w:eastAsia="Times New Roman" w:hAnsi="Century" w:cs="Times New Roman"/>
          <w:color w:val="000000"/>
          <w:sz w:val="21"/>
          <w:szCs w:val="21"/>
        </w:rPr>
        <w:t>Plan your route before you go</w:t>
      </w:r>
      <w:r>
        <w:rPr>
          <w:rFonts w:ascii="Century" w:eastAsia="Times New Roman" w:hAnsi="Century" w:cs="Times New Roman"/>
          <w:color w:val="000000"/>
          <w:sz w:val="21"/>
          <w:szCs w:val="21"/>
        </w:rPr>
        <w:t>.</w:t>
      </w:r>
      <w:r w:rsidRPr="00570A87">
        <w:rPr>
          <w:rFonts w:ascii="Century" w:eastAsia="Times New Roman" w:hAnsi="Century" w:cs="Times New Roman"/>
          <w:color w:val="000000"/>
          <w:sz w:val="21"/>
          <w:szCs w:val="21"/>
        </w:rPr>
        <w:t xml:space="preserve"> </w:t>
      </w:r>
      <w:r>
        <w:rPr>
          <w:rFonts w:ascii="Century" w:eastAsia="Times New Roman" w:hAnsi="Century" w:cs="Times New Roman"/>
          <w:color w:val="000000"/>
          <w:sz w:val="21"/>
          <w:szCs w:val="21"/>
        </w:rPr>
        <w:t>K</w:t>
      </w:r>
      <w:r w:rsidRPr="00570A87">
        <w:rPr>
          <w:rFonts w:ascii="Century" w:eastAsia="Times New Roman" w:hAnsi="Century" w:cs="Times New Roman"/>
          <w:color w:val="000000"/>
          <w:sz w:val="21"/>
          <w:szCs w:val="21"/>
        </w:rPr>
        <w:t>now how traffic and weather conditions might affect you and leave a little earlier</w:t>
      </w:r>
      <w:r>
        <w:rPr>
          <w:rFonts w:ascii="Century" w:eastAsia="Times New Roman" w:hAnsi="Century" w:cs="Times New Roman"/>
          <w:color w:val="000000"/>
          <w:sz w:val="21"/>
          <w:szCs w:val="21"/>
        </w:rPr>
        <w:t>.</w:t>
      </w:r>
      <w:r w:rsidRPr="00570A87">
        <w:rPr>
          <w:rFonts w:ascii="Century" w:eastAsia="Times New Roman" w:hAnsi="Century" w:cs="Times New Roman"/>
          <w:color w:val="000000"/>
          <w:sz w:val="21"/>
          <w:szCs w:val="21"/>
        </w:rPr>
        <w:t xml:space="preserve"> </w:t>
      </w:r>
      <w:r>
        <w:rPr>
          <w:rFonts w:ascii="Century" w:eastAsia="Times New Roman" w:hAnsi="Century" w:cs="Times New Roman"/>
          <w:color w:val="000000"/>
          <w:sz w:val="21"/>
          <w:szCs w:val="21"/>
        </w:rPr>
        <w:t>I</w:t>
      </w:r>
      <w:r w:rsidRPr="00570A87">
        <w:rPr>
          <w:rFonts w:ascii="Century" w:eastAsia="Times New Roman" w:hAnsi="Century" w:cs="Times New Roman"/>
          <w:color w:val="000000"/>
          <w:sz w:val="21"/>
          <w:szCs w:val="21"/>
        </w:rPr>
        <w:t>t will help you arrive at your destination with less stress and fewer distracting thoughts.</w:t>
      </w:r>
    </w:p>
    <w:p w:rsidR="00E475CD" w:rsidRPr="00570A87" w:rsidRDefault="00E475CD" w:rsidP="00E475CD">
      <w:pPr>
        <w:numPr>
          <w:ilvl w:val="0"/>
          <w:numId w:val="20"/>
        </w:numPr>
        <w:shd w:val="clear" w:color="auto" w:fill="FFFFFF"/>
        <w:spacing w:after="0" w:line="240" w:lineRule="auto"/>
        <w:rPr>
          <w:rFonts w:ascii="Century" w:hAnsi="Century"/>
          <w:color w:val="000000" w:themeColor="text1"/>
          <w:sz w:val="21"/>
          <w:szCs w:val="21"/>
        </w:rPr>
      </w:pPr>
      <w:r w:rsidRPr="00570A87">
        <w:rPr>
          <w:rFonts w:ascii="Century" w:hAnsi="Century"/>
          <w:color w:val="000000" w:themeColor="text1"/>
          <w:sz w:val="21"/>
          <w:szCs w:val="21"/>
        </w:rPr>
        <w:t>Finish dressing and personal grooming at home</w:t>
      </w:r>
      <w:r>
        <w:rPr>
          <w:rFonts w:ascii="Century" w:hAnsi="Century"/>
          <w:color w:val="000000" w:themeColor="text1"/>
          <w:sz w:val="21"/>
          <w:szCs w:val="21"/>
        </w:rPr>
        <w:t>—</w:t>
      </w:r>
      <w:r w:rsidRPr="00570A87">
        <w:rPr>
          <w:rFonts w:ascii="Century" w:hAnsi="Century"/>
          <w:color w:val="000000" w:themeColor="text1"/>
          <w:sz w:val="21"/>
          <w:szCs w:val="21"/>
        </w:rPr>
        <w:t>before you get on the road.</w:t>
      </w:r>
    </w:p>
    <w:p w:rsidR="00E475CD" w:rsidRPr="00570A87" w:rsidRDefault="00E475CD" w:rsidP="00E475CD">
      <w:pPr>
        <w:numPr>
          <w:ilvl w:val="0"/>
          <w:numId w:val="20"/>
        </w:numPr>
        <w:shd w:val="clear" w:color="auto" w:fill="FFFFFF"/>
        <w:spacing w:after="0" w:line="240" w:lineRule="auto"/>
        <w:rPr>
          <w:rFonts w:ascii="Century" w:hAnsi="Century"/>
          <w:color w:val="000000" w:themeColor="text1"/>
          <w:sz w:val="21"/>
          <w:szCs w:val="21"/>
        </w:rPr>
      </w:pPr>
      <w:r w:rsidRPr="00570A87">
        <w:rPr>
          <w:rFonts w:ascii="Century" w:hAnsi="Century"/>
          <w:color w:val="000000" w:themeColor="text1"/>
          <w:sz w:val="21"/>
          <w:szCs w:val="21"/>
        </w:rPr>
        <w:t xml:space="preserve">Pre-set the climate control, GPS, radio or </w:t>
      </w:r>
      <w:r>
        <w:rPr>
          <w:rFonts w:ascii="Century" w:hAnsi="Century"/>
          <w:color w:val="000000" w:themeColor="text1"/>
          <w:sz w:val="21"/>
          <w:szCs w:val="21"/>
        </w:rPr>
        <w:t>other devices;</w:t>
      </w:r>
      <w:r w:rsidRPr="00570A87">
        <w:rPr>
          <w:rFonts w:ascii="Century" w:hAnsi="Century"/>
          <w:color w:val="000000" w:themeColor="text1"/>
          <w:sz w:val="21"/>
          <w:szCs w:val="21"/>
        </w:rPr>
        <w:t xml:space="preserve"> and identify the location of signals, wipers and lights in the vehicle before you drive. </w:t>
      </w:r>
    </w:p>
    <w:p w:rsidR="00E475CD" w:rsidRPr="00B879E5" w:rsidRDefault="00E475CD" w:rsidP="00E475CD">
      <w:pPr>
        <w:numPr>
          <w:ilvl w:val="0"/>
          <w:numId w:val="20"/>
        </w:numPr>
        <w:shd w:val="clear" w:color="auto" w:fill="FFFFFF"/>
        <w:spacing w:after="0" w:line="240" w:lineRule="auto"/>
        <w:rPr>
          <w:rFonts w:ascii="Century" w:hAnsi="Century"/>
          <w:color w:val="000000" w:themeColor="text1"/>
          <w:sz w:val="21"/>
          <w:szCs w:val="21"/>
        </w:rPr>
      </w:pPr>
      <w:r>
        <w:rPr>
          <w:rFonts w:ascii="Century" w:hAnsi="Century"/>
          <w:color w:val="000000" w:themeColor="text1"/>
          <w:sz w:val="21"/>
          <w:szCs w:val="21"/>
        </w:rPr>
        <w:t>While driving, turn off your phone, s</w:t>
      </w:r>
      <w:r w:rsidRPr="00570A87">
        <w:rPr>
          <w:rFonts w:ascii="Century" w:hAnsi="Century"/>
          <w:color w:val="000000" w:themeColor="text1"/>
          <w:sz w:val="21"/>
          <w:szCs w:val="21"/>
        </w:rPr>
        <w:t xml:space="preserve">et </w:t>
      </w:r>
      <w:r>
        <w:rPr>
          <w:rFonts w:ascii="Century" w:hAnsi="Century"/>
          <w:color w:val="000000" w:themeColor="text1"/>
          <w:sz w:val="21"/>
          <w:szCs w:val="21"/>
        </w:rPr>
        <w:t>it</w:t>
      </w:r>
      <w:r w:rsidRPr="00570A87">
        <w:rPr>
          <w:rFonts w:ascii="Century" w:hAnsi="Century"/>
          <w:color w:val="000000" w:themeColor="text1"/>
          <w:sz w:val="21"/>
          <w:szCs w:val="21"/>
        </w:rPr>
        <w:t xml:space="preserve"> on </w:t>
      </w:r>
      <w:r>
        <w:rPr>
          <w:rFonts w:ascii="Century" w:hAnsi="Century"/>
          <w:color w:val="000000" w:themeColor="text1"/>
          <w:sz w:val="21"/>
          <w:szCs w:val="21"/>
        </w:rPr>
        <w:t>“d</w:t>
      </w:r>
      <w:r w:rsidRPr="00570A87">
        <w:rPr>
          <w:rFonts w:ascii="Century" w:hAnsi="Century"/>
          <w:color w:val="000000" w:themeColor="text1"/>
          <w:sz w:val="21"/>
          <w:szCs w:val="21"/>
        </w:rPr>
        <w:t xml:space="preserve">o </w:t>
      </w:r>
      <w:r>
        <w:rPr>
          <w:rFonts w:ascii="Century" w:hAnsi="Century"/>
          <w:color w:val="000000" w:themeColor="text1"/>
          <w:sz w:val="21"/>
          <w:szCs w:val="21"/>
        </w:rPr>
        <w:t>n</w:t>
      </w:r>
      <w:r w:rsidRPr="00570A87">
        <w:rPr>
          <w:rFonts w:ascii="Century" w:hAnsi="Century"/>
          <w:color w:val="000000" w:themeColor="text1"/>
          <w:sz w:val="21"/>
          <w:szCs w:val="21"/>
        </w:rPr>
        <w:t xml:space="preserve">ot </w:t>
      </w:r>
      <w:r>
        <w:rPr>
          <w:rFonts w:ascii="Century" w:hAnsi="Century"/>
          <w:color w:val="000000" w:themeColor="text1"/>
          <w:sz w:val="21"/>
          <w:szCs w:val="21"/>
        </w:rPr>
        <w:t>d</w:t>
      </w:r>
      <w:r w:rsidRPr="00570A87">
        <w:rPr>
          <w:rFonts w:ascii="Century" w:hAnsi="Century"/>
          <w:color w:val="000000" w:themeColor="text1"/>
          <w:sz w:val="21"/>
          <w:szCs w:val="21"/>
        </w:rPr>
        <w:t>isturb</w:t>
      </w:r>
      <w:r>
        <w:rPr>
          <w:rFonts w:ascii="Century" w:hAnsi="Century"/>
          <w:color w:val="000000" w:themeColor="text1"/>
          <w:sz w:val="21"/>
          <w:szCs w:val="21"/>
        </w:rPr>
        <w:t xml:space="preserve">” mode, </w:t>
      </w:r>
      <w:proofErr w:type="gramStart"/>
      <w:r w:rsidRPr="00570A87">
        <w:rPr>
          <w:rFonts w:ascii="Century" w:hAnsi="Century"/>
          <w:color w:val="000000" w:themeColor="text1"/>
          <w:sz w:val="21"/>
          <w:szCs w:val="21"/>
        </w:rPr>
        <w:t>put</w:t>
      </w:r>
      <w:proofErr w:type="gramEnd"/>
      <w:r w:rsidRPr="00570A87">
        <w:rPr>
          <w:rFonts w:ascii="Century" w:hAnsi="Century"/>
          <w:color w:val="000000" w:themeColor="text1"/>
          <w:sz w:val="21"/>
          <w:szCs w:val="21"/>
        </w:rPr>
        <w:t xml:space="preserve"> </w:t>
      </w:r>
      <w:r>
        <w:rPr>
          <w:rFonts w:ascii="Century" w:hAnsi="Century"/>
          <w:color w:val="000000" w:themeColor="text1"/>
          <w:sz w:val="21"/>
          <w:szCs w:val="21"/>
        </w:rPr>
        <w:t xml:space="preserve">the </w:t>
      </w:r>
      <w:r w:rsidRPr="00570A87">
        <w:rPr>
          <w:rFonts w:ascii="Century" w:hAnsi="Century"/>
          <w:color w:val="000000" w:themeColor="text1"/>
          <w:sz w:val="21"/>
          <w:szCs w:val="21"/>
        </w:rPr>
        <w:t>phone in a location to minimize the distraction and temptation of an incoming call or text</w:t>
      </w:r>
      <w:r>
        <w:rPr>
          <w:rFonts w:ascii="Century" w:hAnsi="Century"/>
          <w:color w:val="000000" w:themeColor="text1"/>
          <w:sz w:val="21"/>
          <w:szCs w:val="21"/>
        </w:rPr>
        <w:t>, or connect or enable the phone to use a hands-free device</w:t>
      </w:r>
      <w:r w:rsidRPr="00570A87">
        <w:rPr>
          <w:rFonts w:ascii="Century" w:hAnsi="Century"/>
          <w:color w:val="000000" w:themeColor="text1"/>
          <w:sz w:val="21"/>
          <w:szCs w:val="21"/>
        </w:rPr>
        <w:t>.</w:t>
      </w:r>
    </w:p>
    <w:p w:rsidR="00E475CD" w:rsidRPr="00570A87" w:rsidRDefault="00E475CD" w:rsidP="00E475CD">
      <w:pPr>
        <w:numPr>
          <w:ilvl w:val="0"/>
          <w:numId w:val="20"/>
        </w:numPr>
        <w:shd w:val="clear" w:color="auto" w:fill="FFFFFF"/>
        <w:spacing w:after="0" w:line="240" w:lineRule="auto"/>
        <w:rPr>
          <w:rFonts w:ascii="Century" w:hAnsi="Century"/>
          <w:color w:val="000000" w:themeColor="text1"/>
          <w:sz w:val="21"/>
          <w:szCs w:val="21"/>
        </w:rPr>
      </w:pPr>
      <w:r w:rsidRPr="00570A87">
        <w:rPr>
          <w:rFonts w:ascii="Century" w:hAnsi="Century"/>
          <w:color w:val="000000" w:themeColor="text1"/>
          <w:sz w:val="21"/>
          <w:szCs w:val="21"/>
        </w:rPr>
        <w:t>Secure loose items and other distractions th</w:t>
      </w:r>
      <w:r>
        <w:rPr>
          <w:rFonts w:ascii="Century" w:hAnsi="Century"/>
          <w:color w:val="000000" w:themeColor="text1"/>
          <w:sz w:val="21"/>
          <w:szCs w:val="21"/>
        </w:rPr>
        <w:t>at could roll around in the car</w:t>
      </w:r>
      <w:r w:rsidRPr="00570A87">
        <w:rPr>
          <w:rFonts w:ascii="Century" w:hAnsi="Century"/>
          <w:color w:val="000000" w:themeColor="text1"/>
          <w:sz w:val="21"/>
          <w:szCs w:val="21"/>
        </w:rPr>
        <w:t xml:space="preserve"> so you </w:t>
      </w:r>
      <w:r>
        <w:rPr>
          <w:rFonts w:ascii="Century" w:hAnsi="Century"/>
          <w:color w:val="000000" w:themeColor="text1"/>
          <w:sz w:val="21"/>
          <w:szCs w:val="21"/>
        </w:rPr>
        <w:t>are not</w:t>
      </w:r>
      <w:r w:rsidRPr="00570A87">
        <w:rPr>
          <w:rFonts w:ascii="Century" w:hAnsi="Century"/>
          <w:color w:val="000000" w:themeColor="text1"/>
          <w:sz w:val="21"/>
          <w:szCs w:val="21"/>
        </w:rPr>
        <w:t xml:space="preserve"> tempted to reach for them on the floor or the seat.</w:t>
      </w:r>
    </w:p>
    <w:p w:rsidR="00E475CD" w:rsidRDefault="00E475CD" w:rsidP="00E475CD">
      <w:pPr>
        <w:numPr>
          <w:ilvl w:val="0"/>
          <w:numId w:val="20"/>
        </w:numPr>
        <w:shd w:val="clear" w:color="auto" w:fill="FFFFFF"/>
        <w:spacing w:after="0" w:line="240" w:lineRule="auto"/>
        <w:rPr>
          <w:rFonts w:ascii="Century" w:hAnsi="Century"/>
          <w:color w:val="000000" w:themeColor="text1"/>
          <w:sz w:val="21"/>
          <w:szCs w:val="21"/>
        </w:rPr>
      </w:pPr>
      <w:r w:rsidRPr="00570A87">
        <w:rPr>
          <w:rFonts w:ascii="Century" w:hAnsi="Century"/>
          <w:color w:val="000000" w:themeColor="text1"/>
          <w:sz w:val="21"/>
          <w:szCs w:val="21"/>
        </w:rPr>
        <w:t>When</w:t>
      </w:r>
      <w:r>
        <w:rPr>
          <w:rFonts w:ascii="Century" w:hAnsi="Century"/>
          <w:color w:val="000000" w:themeColor="text1"/>
          <w:sz w:val="21"/>
          <w:szCs w:val="21"/>
        </w:rPr>
        <w:t xml:space="preserve"> using a phone in a vehicle requires the use of your hands for more than one single touch, be sure to pull out of traffic and legally park before using the phone</w:t>
      </w:r>
      <w:r w:rsidRPr="00570A87">
        <w:rPr>
          <w:rFonts w:ascii="Century" w:hAnsi="Century"/>
          <w:color w:val="000000" w:themeColor="text1"/>
          <w:sz w:val="21"/>
          <w:szCs w:val="21"/>
        </w:rPr>
        <w:t>.</w:t>
      </w:r>
    </w:p>
    <w:p w:rsidR="00E475CD" w:rsidRPr="00570A87" w:rsidRDefault="00E475CD" w:rsidP="00E475CD">
      <w:pPr>
        <w:numPr>
          <w:ilvl w:val="0"/>
          <w:numId w:val="20"/>
        </w:numPr>
        <w:shd w:val="clear" w:color="auto" w:fill="FFFFFF"/>
        <w:spacing w:after="0" w:line="240" w:lineRule="auto"/>
        <w:rPr>
          <w:rFonts w:ascii="Century" w:hAnsi="Century"/>
          <w:color w:val="000000" w:themeColor="text1"/>
          <w:sz w:val="21"/>
          <w:szCs w:val="21"/>
        </w:rPr>
      </w:pPr>
      <w:r>
        <w:rPr>
          <w:rFonts w:ascii="Century" w:hAnsi="Century"/>
          <w:color w:val="000000" w:themeColor="text1"/>
          <w:sz w:val="21"/>
          <w:szCs w:val="21"/>
        </w:rPr>
        <w:lastRenderedPageBreak/>
        <w:t>Although Minnesota law mandates hands-free mobile phone use in vehicles, hands-free devices are not risk-free. They still cause distractions and should be avoided. Use phones only for short, important conversations.</w:t>
      </w:r>
    </w:p>
    <w:p w:rsidR="00E475CD" w:rsidRPr="00570A87" w:rsidRDefault="00E475CD" w:rsidP="00E475CD">
      <w:pPr>
        <w:numPr>
          <w:ilvl w:val="0"/>
          <w:numId w:val="20"/>
        </w:numPr>
        <w:shd w:val="clear" w:color="auto" w:fill="FFFFFF"/>
        <w:spacing w:after="0" w:line="240" w:lineRule="auto"/>
        <w:rPr>
          <w:rFonts w:ascii="Century" w:hAnsi="Century"/>
          <w:color w:val="000000" w:themeColor="text1"/>
          <w:sz w:val="21"/>
          <w:szCs w:val="21"/>
        </w:rPr>
      </w:pPr>
      <w:r w:rsidRPr="00570A87">
        <w:rPr>
          <w:rFonts w:ascii="Century" w:hAnsi="Century"/>
          <w:color w:val="000000" w:themeColor="text1"/>
          <w:sz w:val="21"/>
          <w:szCs w:val="21"/>
        </w:rPr>
        <w:t>If you get lost, turned around or need to make major changes to your route, find a safe place to pull off the road to review and reorient.</w:t>
      </w:r>
    </w:p>
    <w:p w:rsidR="00E475CD" w:rsidRDefault="00E475CD" w:rsidP="00E475CD">
      <w:pPr>
        <w:numPr>
          <w:ilvl w:val="0"/>
          <w:numId w:val="20"/>
        </w:numPr>
        <w:shd w:val="clear" w:color="auto" w:fill="FFFFFF"/>
        <w:spacing w:after="0" w:line="240" w:lineRule="auto"/>
        <w:rPr>
          <w:rFonts w:ascii="Century" w:hAnsi="Century"/>
          <w:color w:val="000000" w:themeColor="text1"/>
          <w:sz w:val="21"/>
          <w:szCs w:val="21"/>
        </w:rPr>
      </w:pPr>
      <w:r w:rsidRPr="00570A87">
        <w:rPr>
          <w:rFonts w:ascii="Century" w:hAnsi="Century"/>
          <w:color w:val="000000" w:themeColor="text1"/>
          <w:sz w:val="21"/>
          <w:szCs w:val="21"/>
        </w:rPr>
        <w:t>Postpone complex or emotional conversations on the phone or with passengers until you arrive at your destination.</w:t>
      </w:r>
    </w:p>
    <w:p w:rsidR="007509C0" w:rsidRPr="00E475CD" w:rsidRDefault="00E475CD" w:rsidP="00E475CD">
      <w:pPr>
        <w:numPr>
          <w:ilvl w:val="0"/>
          <w:numId w:val="20"/>
        </w:numPr>
        <w:shd w:val="clear" w:color="auto" w:fill="FFFFFF"/>
        <w:spacing w:line="240" w:lineRule="auto"/>
        <w:rPr>
          <w:rFonts w:ascii="Century" w:hAnsi="Century"/>
          <w:color w:val="000000" w:themeColor="text1"/>
          <w:sz w:val="21"/>
          <w:szCs w:val="21"/>
        </w:rPr>
      </w:pPr>
      <w:r w:rsidRPr="00E475CD">
        <w:rPr>
          <w:rFonts w:ascii="Century" w:hAnsi="Century"/>
          <w:color w:val="000000" w:themeColor="text1"/>
          <w:sz w:val="21"/>
          <w:szCs w:val="21"/>
        </w:rPr>
        <w:t>Constantly search the roadway for situations that could require you to take quick action.</w:t>
      </w: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BF1211" w:rsidRPr="00E475CD" w:rsidRDefault="00E475CD" w:rsidP="00E475CD">
      <w:pPr>
        <w:pStyle w:val="ListParagraph"/>
        <w:numPr>
          <w:ilvl w:val="0"/>
          <w:numId w:val="13"/>
        </w:numPr>
        <w:spacing w:before="120"/>
      </w:pPr>
      <w:r>
        <w:rPr>
          <w:rFonts w:ascii="Century" w:hAnsi="Century"/>
          <w:sz w:val="21"/>
          <w:szCs w:val="21"/>
        </w:rPr>
        <w:t>How else can we prevent or minimize distracted driving?</w:t>
      </w:r>
    </w:p>
    <w:p w:rsidR="00196CD2" w:rsidRDefault="0012140B" w:rsidP="00196CD2">
      <w:pPr>
        <w:tabs>
          <w:tab w:val="left" w:pos="-1260"/>
        </w:tabs>
        <w:rPr>
          <w:rFonts w:ascii="ITC Avant Garde Std Bk" w:hAnsi="ITC Avant Garde Std Bk"/>
          <w:b/>
          <w:color w:val="000000" w:themeColor="text1"/>
          <w:sz w:val="21"/>
          <w:szCs w:val="21"/>
        </w:rPr>
      </w:pPr>
      <w:bookmarkStart w:id="0" w:name="_GoBack"/>
      <w:r>
        <w:rPr>
          <w:rFonts w:ascii="ITC Avant Garde Std Bk" w:hAnsi="ITC Avant Garde Std Bk"/>
          <w:b/>
          <w:noProof/>
          <w:color w:val="000000" w:themeColor="text1"/>
          <w:sz w:val="21"/>
          <w:szCs w:val="21"/>
        </w:rPr>
        <mc:AlternateContent>
          <mc:Choice Requires="wpg">
            <w:drawing>
              <wp:anchor distT="0" distB="0" distL="114300" distR="114300" simplePos="0" relativeHeight="251662336" behindDoc="0" locked="0" layoutInCell="1" allowOverlap="1" wp14:anchorId="36FEA1EF" wp14:editId="61972A49">
                <wp:simplePos x="0" y="0"/>
                <wp:positionH relativeFrom="margin">
                  <wp:posOffset>-76200</wp:posOffset>
                </wp:positionH>
                <wp:positionV relativeFrom="page">
                  <wp:posOffset>9128125</wp:posOffset>
                </wp:positionV>
                <wp:extent cx="651002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2140B" w:rsidRDefault="0012140B" w:rsidP="0012140B">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12140B" w:rsidRPr="00A81530" w:rsidRDefault="0012140B" w:rsidP="0012140B">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12140B" w:rsidRPr="0009302B" w:rsidRDefault="0012140B" w:rsidP="0012140B">
                              <w:pPr>
                                <w:pStyle w:val="BasicParagraph"/>
                                <w:rPr>
                                  <w:rFonts w:ascii="ITC Avant Garde Std Bk Cn" w:hAnsi="ITC Avant Garde Std Bk Cn" w:cs="ITC Avant Garde Std Bk"/>
                                  <w:color w:val="545354"/>
                                  <w:sz w:val="15"/>
                                  <w:szCs w:val="15"/>
                                </w:rPr>
                              </w:pPr>
                            </w:p>
                            <w:p w:rsidR="0012140B" w:rsidRDefault="0012140B" w:rsidP="001214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rsidR="0012140B" w:rsidRDefault="0012140B" w:rsidP="0012140B">
                              <w:r>
                                <w:rPr>
                                  <w:noProof/>
                                </w:rPr>
                                <w:drawing>
                                  <wp:inline distT="0" distB="0" distL="0" distR="0" wp14:anchorId="569925EE" wp14:editId="4C51087B">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6FEA1EF" id="Group 8" o:spid="_x0000_s1029" style="position:absolute;margin-left:-6pt;margin-top:718.75pt;width:512.6pt;height:38.25pt;z-index:251662336;mso-position-horizontal-relative:margin;mso-position-vertical-relative:page"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">
                <v:shapetype id="_x0000_t202" coordsize="21600,21600" o:spt="202" path="m,l,21600r21600,l21600,xe">
                  <v:stroke joinstyle="miter"/>
                  <v:path gradientshapeok="t" o:connecttype="rect"/>
                </v:shapetype>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12140B" w:rsidRDefault="0012140B" w:rsidP="0012140B">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12140B" w:rsidRPr="00A81530" w:rsidRDefault="0012140B" w:rsidP="0012140B">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12140B" w:rsidRPr="0009302B" w:rsidRDefault="0012140B" w:rsidP="0012140B">
                        <w:pPr>
                          <w:pStyle w:val="BasicParagraph"/>
                          <w:rPr>
                            <w:rFonts w:ascii="ITC Avant Garde Std Bk Cn" w:hAnsi="ITC Avant Garde Std Bk Cn" w:cs="ITC Avant Garde Std Bk"/>
                            <w:color w:val="545354"/>
                            <w:sz w:val="15"/>
                            <w:szCs w:val="15"/>
                          </w:rPr>
                        </w:pPr>
                      </w:p>
                      <w:p w:rsidR="0012140B" w:rsidRDefault="0012140B" w:rsidP="0012140B"/>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12140B" w:rsidRDefault="0012140B" w:rsidP="0012140B">
                        <w:r>
                          <w:rPr>
                            <w:noProof/>
                          </w:rPr>
                          <w:drawing>
                            <wp:inline distT="0" distB="0" distL="0" distR="0" wp14:anchorId="569925EE" wp14:editId="4C51087B">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page"/>
              </v:group>
            </w:pict>
          </mc:Fallback>
        </mc:AlternateContent>
      </w:r>
      <w:bookmarkEnd w:id="0"/>
      <w:r w:rsidR="00196CD2">
        <w:rPr>
          <w:rFonts w:ascii="ITC Avant Garde Std Bk" w:hAnsi="ITC Avant Garde Std Bk"/>
          <w:b/>
          <w:color w:val="000000" w:themeColor="text1"/>
          <w:sz w:val="21"/>
          <w:szCs w:val="21"/>
        </w:rPr>
        <w:br w:type="page"/>
      </w:r>
    </w:p>
    <w:p w:rsidR="00A179B0" w:rsidRPr="00196CD2" w:rsidRDefault="00E475CD"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lastRenderedPageBreak/>
        <w:t>Distracted Driving</w:t>
      </w:r>
      <w:r w:rsidR="00734B83" w:rsidRPr="00196CD2">
        <w:rPr>
          <w:rFonts w:ascii="ITC Avant Garde Std Bk" w:hAnsi="ITC Avant Garde Std Bk"/>
          <w:b/>
          <w:color w:val="000000" w:themeColor="text1"/>
          <w:sz w:val="44"/>
          <w:szCs w:val="44"/>
        </w:rPr>
        <w:t xml:space="preserve"> 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E475CD" w:rsidRDefault="00E475CD" w:rsidP="00E475CD">
      <w:pPr>
        <w:pStyle w:val="ListParagraph"/>
        <w:numPr>
          <w:ilvl w:val="0"/>
          <w:numId w:val="17"/>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Employees are aware of the importance of reducing distracted driving.</w:t>
      </w:r>
    </w:p>
    <w:p w:rsidR="007778A6" w:rsidRPr="003609CC" w:rsidRDefault="00E475CD" w:rsidP="00E475CD">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understand distracted driving prevention techniques.</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E475CD" w:rsidRDefault="00E475CD" w:rsidP="00E475CD">
      <w:pPr>
        <w:pStyle w:val="ListParagraph"/>
        <w:numPr>
          <w:ilvl w:val="0"/>
          <w:numId w:val="18"/>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Defensive Driving courses available through MCIT.</w:t>
      </w:r>
      <w:r w:rsidRPr="00E654AB">
        <w:t xml:space="preserve"> </w:t>
      </w:r>
      <w:r w:rsidRPr="00E654AB">
        <w:rPr>
          <w:rFonts w:ascii="Century" w:hAnsi="Century"/>
          <w:color w:val="000000" w:themeColor="text1"/>
          <w:sz w:val="21"/>
          <w:szCs w:val="21"/>
        </w:rPr>
        <w:t>MCIT offers two formats for defensive driving classes: online and onsite.</w:t>
      </w:r>
      <w:r>
        <w:rPr>
          <w:rFonts w:ascii="Century" w:hAnsi="Century"/>
          <w:color w:val="000000" w:themeColor="text1"/>
          <w:sz w:val="21"/>
          <w:szCs w:val="21"/>
        </w:rPr>
        <w:t xml:space="preserve"> </w:t>
      </w:r>
      <w:r w:rsidRPr="00E654AB">
        <w:rPr>
          <w:rFonts w:ascii="Century" w:hAnsi="Century"/>
          <w:color w:val="000000" w:themeColor="text1"/>
          <w:sz w:val="21"/>
          <w:szCs w:val="21"/>
        </w:rPr>
        <w:t xml:space="preserve">For more information about or to schedule defensive driving training, members should contact  MCIT Internal Services at </w:t>
      </w:r>
      <w:hyperlink r:id="rId10" w:history="1">
        <w:r w:rsidRPr="00FB2E8E">
          <w:rPr>
            <w:rStyle w:val="Hyperlink"/>
            <w:rFonts w:ascii="Century" w:hAnsi="Century"/>
            <w:color w:val="002D62"/>
            <w:sz w:val="21"/>
            <w:szCs w:val="21"/>
          </w:rPr>
          <w:t>info@mcit.org</w:t>
        </w:r>
      </w:hyperlink>
    </w:p>
    <w:p w:rsidR="00196CD2" w:rsidRPr="00196CD2" w:rsidRDefault="00E475CD" w:rsidP="00E475CD">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sidRPr="00E654AB">
        <w:rPr>
          <w:rFonts w:ascii="Century" w:hAnsi="Century"/>
          <w:color w:val="000000" w:themeColor="text1"/>
          <w:sz w:val="21"/>
          <w:szCs w:val="21"/>
        </w:rPr>
        <w:t>Preventing Distracted Driving: Comprehensive Resources for Employers</w:t>
      </w:r>
      <w:r>
        <w:rPr>
          <w:rFonts w:ascii="Century" w:hAnsi="Century"/>
          <w:color w:val="000000" w:themeColor="text1"/>
          <w:sz w:val="21"/>
          <w:szCs w:val="21"/>
        </w:rPr>
        <w:t xml:space="preserve"> available at the Minnesota Safety Council Website at </w:t>
      </w:r>
      <w:hyperlink r:id="rId11" w:history="1">
        <w:r>
          <w:rPr>
            <w:rStyle w:val="Hyperlink"/>
            <w:rFonts w:ascii="Century" w:hAnsi="Century"/>
            <w:color w:val="002D62"/>
            <w:sz w:val="21"/>
            <w:szCs w:val="21"/>
          </w:rPr>
          <w:t>MinnesotaSafetyCouncil.org/traffic/</w:t>
        </w:r>
        <w:proofErr w:type="spellStart"/>
        <w:r>
          <w:rPr>
            <w:rStyle w:val="Hyperlink"/>
            <w:rFonts w:ascii="Century" w:hAnsi="Century"/>
            <w:color w:val="002D62"/>
            <w:sz w:val="21"/>
            <w:szCs w:val="21"/>
          </w:rPr>
          <w:t>distracteddriving</w:t>
        </w:r>
        <w:proofErr w:type="spellEnd"/>
        <w:r>
          <w:rPr>
            <w:rStyle w:val="Hyperlink"/>
            <w:rFonts w:ascii="Century" w:hAnsi="Century"/>
            <w:color w:val="002D62"/>
            <w:sz w:val="21"/>
            <w:szCs w:val="21"/>
          </w:rPr>
          <w:t>/</w:t>
        </w:r>
      </w:hyperlink>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E475CD" w:rsidP="00E475CD">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Distracted Driving</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267" w:rsidRDefault="00DD5267" w:rsidP="005A1F9F">
      <w:pPr>
        <w:spacing w:after="0" w:line="240" w:lineRule="auto"/>
      </w:pPr>
      <w:r>
        <w:separator/>
      </w:r>
    </w:p>
  </w:endnote>
  <w:endnote w:type="continuationSeparator" w:id="0">
    <w:p w:rsidR="00DD5267" w:rsidRDefault="00DD5267"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12140B">
          <w:rPr>
            <w:rFonts w:ascii="ITC Avant Garde Std Bk" w:hAnsi="ITC Avant Garde Std Bk"/>
            <w:noProof/>
            <w:sz w:val="16"/>
            <w:szCs w:val="16"/>
          </w:rPr>
          <w:t>4</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12140B">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267" w:rsidRDefault="00DD5267" w:rsidP="005A1F9F">
      <w:pPr>
        <w:spacing w:after="0" w:line="240" w:lineRule="auto"/>
      </w:pPr>
      <w:r>
        <w:separator/>
      </w:r>
    </w:p>
  </w:footnote>
  <w:footnote w:type="continuationSeparator" w:id="0">
    <w:p w:rsidR="00DD5267" w:rsidRDefault="00DD5267"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A82105"/>
    <w:multiLevelType w:val="multilevel"/>
    <w:tmpl w:val="03843526"/>
    <w:lvl w:ilvl="0">
      <w:start w:val="1"/>
      <w:numFmt w:val="bullet"/>
      <w:lvlText w:val=""/>
      <w:lvlJc w:val="left"/>
      <w:pPr>
        <w:tabs>
          <w:tab w:val="num" w:pos="360"/>
        </w:tabs>
        <w:ind w:left="360" w:hanging="360"/>
      </w:pPr>
      <w:rPr>
        <w:rFonts w:ascii="Symbol" w:hAnsi="Symbol" w:hint="default"/>
        <w:color w:val="DEAE00"/>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3E1267C0"/>
    <w:multiLevelType w:val="multilevel"/>
    <w:tmpl w:val="D66E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0"/>
  </w:num>
  <w:num w:numId="4">
    <w:abstractNumId w:val="9"/>
  </w:num>
  <w:num w:numId="5">
    <w:abstractNumId w:val="13"/>
  </w:num>
  <w:num w:numId="6">
    <w:abstractNumId w:val="6"/>
  </w:num>
  <w:num w:numId="7">
    <w:abstractNumId w:val="16"/>
  </w:num>
  <w:num w:numId="8">
    <w:abstractNumId w:val="19"/>
  </w:num>
  <w:num w:numId="9">
    <w:abstractNumId w:val="18"/>
  </w:num>
  <w:num w:numId="10">
    <w:abstractNumId w:val="17"/>
  </w:num>
  <w:num w:numId="11">
    <w:abstractNumId w:val="5"/>
  </w:num>
  <w:num w:numId="12">
    <w:abstractNumId w:val="14"/>
  </w:num>
  <w:num w:numId="13">
    <w:abstractNumId w:val="0"/>
  </w:num>
  <w:num w:numId="14">
    <w:abstractNumId w:val="15"/>
  </w:num>
  <w:num w:numId="15">
    <w:abstractNumId w:val="3"/>
  </w:num>
  <w:num w:numId="16">
    <w:abstractNumId w:val="8"/>
  </w:num>
  <w:num w:numId="17">
    <w:abstractNumId w:val="2"/>
  </w:num>
  <w:num w:numId="18">
    <w:abstractNumId w:val="7"/>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267"/>
    <w:rsid w:val="000562D6"/>
    <w:rsid w:val="00075B0A"/>
    <w:rsid w:val="0012140B"/>
    <w:rsid w:val="0012234E"/>
    <w:rsid w:val="0014263D"/>
    <w:rsid w:val="001468D7"/>
    <w:rsid w:val="00194834"/>
    <w:rsid w:val="00196CD2"/>
    <w:rsid w:val="001F51E7"/>
    <w:rsid w:val="0022317F"/>
    <w:rsid w:val="00250CB2"/>
    <w:rsid w:val="002B2C15"/>
    <w:rsid w:val="002E5D26"/>
    <w:rsid w:val="00317BBF"/>
    <w:rsid w:val="003609CC"/>
    <w:rsid w:val="003E1DE3"/>
    <w:rsid w:val="003E49C4"/>
    <w:rsid w:val="003F1879"/>
    <w:rsid w:val="00421B10"/>
    <w:rsid w:val="004A6BC7"/>
    <w:rsid w:val="00500554"/>
    <w:rsid w:val="005367B9"/>
    <w:rsid w:val="005A1F9F"/>
    <w:rsid w:val="005D34BB"/>
    <w:rsid w:val="005E6120"/>
    <w:rsid w:val="005F4CEE"/>
    <w:rsid w:val="00642C04"/>
    <w:rsid w:val="0064615F"/>
    <w:rsid w:val="00656FD9"/>
    <w:rsid w:val="0066701C"/>
    <w:rsid w:val="00667850"/>
    <w:rsid w:val="00675695"/>
    <w:rsid w:val="006C30DB"/>
    <w:rsid w:val="006E0B2B"/>
    <w:rsid w:val="00734B83"/>
    <w:rsid w:val="007509C0"/>
    <w:rsid w:val="00754999"/>
    <w:rsid w:val="00771BBB"/>
    <w:rsid w:val="007778A6"/>
    <w:rsid w:val="007D1059"/>
    <w:rsid w:val="007D1166"/>
    <w:rsid w:val="007F7D9C"/>
    <w:rsid w:val="0081142B"/>
    <w:rsid w:val="00826753"/>
    <w:rsid w:val="00885AFE"/>
    <w:rsid w:val="008B7D7D"/>
    <w:rsid w:val="008D43FF"/>
    <w:rsid w:val="008D59BE"/>
    <w:rsid w:val="0091281A"/>
    <w:rsid w:val="00942831"/>
    <w:rsid w:val="00954434"/>
    <w:rsid w:val="00A179B0"/>
    <w:rsid w:val="00A81530"/>
    <w:rsid w:val="00A846DE"/>
    <w:rsid w:val="00A86B37"/>
    <w:rsid w:val="00A872EA"/>
    <w:rsid w:val="00A97312"/>
    <w:rsid w:val="00B1218A"/>
    <w:rsid w:val="00B52916"/>
    <w:rsid w:val="00BB43F9"/>
    <w:rsid w:val="00BD3371"/>
    <w:rsid w:val="00BE2791"/>
    <w:rsid w:val="00BE3CAB"/>
    <w:rsid w:val="00BF1211"/>
    <w:rsid w:val="00BF6B50"/>
    <w:rsid w:val="00C177BF"/>
    <w:rsid w:val="00C452FC"/>
    <w:rsid w:val="00C7426E"/>
    <w:rsid w:val="00C81E24"/>
    <w:rsid w:val="00C956C4"/>
    <w:rsid w:val="00CA2A46"/>
    <w:rsid w:val="00CE4207"/>
    <w:rsid w:val="00D077C4"/>
    <w:rsid w:val="00D118C9"/>
    <w:rsid w:val="00D35EE1"/>
    <w:rsid w:val="00D4185D"/>
    <w:rsid w:val="00D670EC"/>
    <w:rsid w:val="00D9647B"/>
    <w:rsid w:val="00DD5267"/>
    <w:rsid w:val="00E26613"/>
    <w:rsid w:val="00E322CF"/>
    <w:rsid w:val="00E450C3"/>
    <w:rsid w:val="00E475CD"/>
    <w:rsid w:val="00E837DB"/>
    <w:rsid w:val="00E9115F"/>
    <w:rsid w:val="00EF2919"/>
    <w:rsid w:val="00F30EC5"/>
    <w:rsid w:val="00F35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CCCE3FC-154D-4B24-B403-9447C78D5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nnesotasafetycouncil.org/traffic/distracteddriving/" TargetMode="External"/><Relationship Id="rId5" Type="http://schemas.openxmlformats.org/officeDocument/2006/relationships/footnotes" Target="footnotes.xml"/><Relationship Id="rId10" Type="http://schemas.openxmlformats.org/officeDocument/2006/relationships/hyperlink" Target="mailto:info@mcit.or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Communications\Quick%20Takes\Quick%20Take%20Templates\Quick%20Take%20on%20Safety%20script_WorkWisely_templat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Take on Safety script_WorkWisely_template_2020</Template>
  <TotalTime>4</TotalTime>
  <Pages>4</Pages>
  <Words>640</Words>
  <Characters>3420</Characters>
  <Application>Microsoft Office Word</Application>
  <DocSecurity>0</DocSecurity>
  <Lines>106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5</cp:revision>
  <dcterms:created xsi:type="dcterms:W3CDTF">2020-09-11T17:55:00Z</dcterms:created>
  <dcterms:modified xsi:type="dcterms:W3CDTF">2020-12-07T20:43:00Z</dcterms:modified>
</cp:coreProperties>
</file>