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3D778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Speaking Up for Safety</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3D7786" w:rsidRPr="00A179B0" w:rsidRDefault="003D7786" w:rsidP="003D7786">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Discusses the problems with silence </w:t>
      </w:r>
      <w:r w:rsidR="00A6138B">
        <w:rPr>
          <w:rFonts w:ascii="Century" w:hAnsi="Century"/>
          <w:color w:val="000000" w:themeColor="text1"/>
          <w:sz w:val="21"/>
          <w:szCs w:val="21"/>
        </w:rPr>
        <w:t>in the workplace as it relates</w:t>
      </w:r>
      <w:r>
        <w:rPr>
          <w:rFonts w:ascii="Century" w:hAnsi="Century"/>
          <w:color w:val="000000" w:themeColor="text1"/>
          <w:sz w:val="21"/>
          <w:szCs w:val="21"/>
        </w:rPr>
        <w:t xml:space="preserve"> to safety and </w:t>
      </w:r>
      <w:r w:rsidR="00A6138B">
        <w:rPr>
          <w:rFonts w:ascii="Century" w:hAnsi="Century"/>
          <w:color w:val="000000" w:themeColor="text1"/>
          <w:sz w:val="21"/>
          <w:szCs w:val="21"/>
        </w:rPr>
        <w:t xml:space="preserve">provides </w:t>
      </w:r>
      <w:r>
        <w:rPr>
          <w:rFonts w:ascii="Century" w:hAnsi="Century"/>
          <w:color w:val="000000" w:themeColor="text1"/>
          <w:sz w:val="21"/>
          <w:szCs w:val="21"/>
        </w:rPr>
        <w:t xml:space="preserve">methods to </w:t>
      </w:r>
      <w:r w:rsidR="00A6138B">
        <w:rPr>
          <w:rFonts w:ascii="Century" w:hAnsi="Century"/>
          <w:color w:val="000000" w:themeColor="text1"/>
          <w:sz w:val="21"/>
          <w:szCs w:val="21"/>
        </w:rPr>
        <w:t>encourage employees to speak up about safety</w:t>
      </w:r>
      <w:r>
        <w:rPr>
          <w:rFonts w:ascii="Century" w:hAnsi="Century"/>
          <w:color w:val="000000" w:themeColor="text1"/>
          <w:sz w:val="21"/>
          <w:szCs w:val="21"/>
        </w:rPr>
        <w:t>.</w:t>
      </w:r>
    </w:p>
    <w:p w:rsidR="003D7786" w:rsidRPr="00A179B0" w:rsidRDefault="003D7786" w:rsidP="003D778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Help inform employees about the negative consequences of silence in an effort to improve communication and reduce injuries.</w:t>
      </w:r>
    </w:p>
    <w:p w:rsidR="00A6138B" w:rsidRDefault="003D7786" w:rsidP="007F6C48">
      <w:pPr>
        <w:tabs>
          <w:tab w:val="left" w:pos="-1260"/>
          <w:tab w:val="left" w:pos="1440"/>
          <w:tab w:val="left" w:pos="171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7F6C48" w:rsidRPr="007F6C48">
        <w:rPr>
          <w:rFonts w:ascii="ITC Avant Garde Std Bk" w:hAnsi="ITC Avant Garde Std Bk"/>
          <w:color w:val="DEAE00"/>
          <w:sz w:val="21"/>
          <w:szCs w:val="21"/>
        </w:rPr>
        <w:sym w:font="Symbol" w:char="F0B7"/>
      </w:r>
      <w:r w:rsidR="007F6C48">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00A6138B" w:rsidRPr="007778A6">
        <w:rPr>
          <w:rFonts w:ascii="Century" w:hAnsi="Century"/>
          <w:i/>
          <w:color w:val="000000" w:themeColor="text1"/>
          <w:sz w:val="21"/>
          <w:szCs w:val="21"/>
        </w:rPr>
        <w:t>Change as needed to reflect procedures and personnel in your department.</w:t>
      </w:r>
    </w:p>
    <w:p w:rsidR="003D7786" w:rsidRPr="006C30DB" w:rsidRDefault="007F6C48" w:rsidP="007F6C48">
      <w:pPr>
        <w:tabs>
          <w:tab w:val="left" w:pos="-1260"/>
          <w:tab w:val="left" w:pos="1710"/>
        </w:tabs>
        <w:spacing w:after="0"/>
        <w:ind w:left="1710" w:hanging="270"/>
        <w:rPr>
          <w:rFonts w:ascii="ITC Avant Garde Std Bk" w:hAnsi="ITC Avant Garde Std Bk"/>
          <w:color w:val="000000" w:themeColor="text1"/>
          <w:sz w:val="21"/>
          <w:szCs w:val="21"/>
        </w:rPr>
      </w:pPr>
      <w:r w:rsidRPr="007F6C48">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sidR="003D7786">
        <w:rPr>
          <w:rFonts w:ascii="Century" w:hAnsi="Century"/>
          <w:color w:val="000000" w:themeColor="text1"/>
          <w:sz w:val="21"/>
          <w:szCs w:val="21"/>
        </w:rPr>
        <w:t>Review and become familiar with hazard and injury reporting procedures within your organization.</w:t>
      </w:r>
      <w:r w:rsidR="00A6138B">
        <w:rPr>
          <w:rFonts w:ascii="Century" w:hAnsi="Century"/>
          <w:color w:val="000000" w:themeColor="text1"/>
          <w:sz w:val="21"/>
          <w:szCs w:val="21"/>
        </w:rPr>
        <w:t xml:space="preserve"> </w:t>
      </w:r>
    </w:p>
    <w:p w:rsidR="003D7786" w:rsidRDefault="003D7786" w:rsidP="003D7786">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sidR="007F6C48">
        <w:rPr>
          <w:rFonts w:ascii="Century" w:hAnsi="Century"/>
          <w:color w:val="000000" w:themeColor="text1"/>
          <w:sz w:val="21"/>
          <w:szCs w:val="21"/>
        </w:rPr>
        <w:t>Quick Review of Safety: Speaking Up for Safety</w:t>
      </w:r>
    </w:p>
    <w:p w:rsidR="003D7786" w:rsidRPr="003D7786" w:rsidRDefault="003D7786" w:rsidP="003D7786">
      <w:pPr>
        <w:tabs>
          <w:tab w:val="left" w:pos="-1260"/>
          <w:tab w:val="left" w:pos="1440"/>
        </w:tabs>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sidRPr="00A179B0">
        <w:rPr>
          <w:rFonts w:ascii="ITC Avant Garde Std Bk" w:hAnsi="ITC Avant Garde Std Bk"/>
          <w:color w:val="000000" w:themeColor="text1"/>
          <w:sz w:val="21"/>
          <w:szCs w:val="21"/>
        </w:rPr>
        <w:t>:</w:t>
      </w:r>
      <w:r>
        <w:rPr>
          <w:rFonts w:ascii="ITC Avant Garde Std Bk" w:hAnsi="ITC Avant Garde Std Bk"/>
          <w:color w:val="000000" w:themeColor="text1"/>
          <w:sz w:val="21"/>
          <w:szCs w:val="21"/>
        </w:rPr>
        <w:tab/>
      </w:r>
      <w:r>
        <w:rPr>
          <w:rFonts w:ascii="Century" w:hAnsi="Century"/>
          <w:color w:val="000000" w:themeColor="text1"/>
          <w:sz w:val="21"/>
          <w:szCs w:val="21"/>
        </w:rPr>
        <w:t>Many people avoid reporting injuries due to concerns of having to take unpaid time off for recovery or from the costs associated with medical care should workers’ compensation claims be denied.</w:t>
      </w:r>
      <w:r w:rsidR="00A6138B">
        <w:rPr>
          <w:rFonts w:ascii="Century" w:hAnsi="Century"/>
          <w:color w:val="000000" w:themeColor="text1"/>
          <w:sz w:val="21"/>
          <w:szCs w:val="21"/>
        </w:rPr>
        <w:t xml:space="preserve"> </w:t>
      </w:r>
      <w:r>
        <w:rPr>
          <w:rFonts w:ascii="Century" w:hAnsi="Century"/>
          <w:color w:val="000000" w:themeColor="text1"/>
          <w:sz w:val="21"/>
          <w:szCs w:val="21"/>
        </w:rPr>
        <w:t>Much of this is outside of the control of supervisors or management</w:t>
      </w:r>
      <w:r w:rsidR="007F6C48">
        <w:rPr>
          <w:rFonts w:ascii="Century" w:hAnsi="Century"/>
          <w:color w:val="000000" w:themeColor="text1"/>
          <w:sz w:val="21"/>
          <w:szCs w:val="21"/>
        </w:rPr>
        <w:t>;</w:t>
      </w:r>
      <w:r>
        <w:rPr>
          <w:rFonts w:ascii="Century" w:hAnsi="Century"/>
          <w:color w:val="000000" w:themeColor="text1"/>
          <w:sz w:val="21"/>
          <w:szCs w:val="21"/>
        </w:rPr>
        <w:t xml:space="preserve"> however</w:t>
      </w:r>
      <w:r w:rsidR="007F6C48">
        <w:rPr>
          <w:rFonts w:ascii="Century" w:hAnsi="Century"/>
          <w:color w:val="000000" w:themeColor="text1"/>
          <w:sz w:val="21"/>
          <w:szCs w:val="21"/>
        </w:rPr>
        <w:t>,</w:t>
      </w:r>
      <w:r>
        <w:rPr>
          <w:rFonts w:ascii="Century" w:hAnsi="Century"/>
          <w:color w:val="000000" w:themeColor="text1"/>
          <w:sz w:val="21"/>
          <w:szCs w:val="21"/>
        </w:rPr>
        <w:t xml:space="preserve"> being familiar with sick leave and paid-time off options and including them briefly in the training can help alert people to options they may have been unaware of. Consider other obstacles to communication within the organization and make plans to address them prior to giving this </w:t>
      </w:r>
      <w:r w:rsidR="007F6C48">
        <w:rPr>
          <w:rFonts w:ascii="Century" w:hAnsi="Century"/>
          <w:color w:val="000000" w:themeColor="text1"/>
          <w:sz w:val="21"/>
          <w:szCs w:val="21"/>
        </w:rPr>
        <w:t>training</w:t>
      </w:r>
      <w:r>
        <w:rPr>
          <w:rFonts w:ascii="Century" w:hAnsi="Century"/>
          <w:color w:val="000000" w:themeColor="text1"/>
          <w:sz w:val="21"/>
          <w:szCs w:val="21"/>
        </w:rPr>
        <w:t>.</w:t>
      </w:r>
      <w:r w:rsidR="00A6138B">
        <w:rPr>
          <w:rFonts w:ascii="Century" w:hAnsi="Century"/>
          <w:color w:val="000000" w:themeColor="text1"/>
          <w:sz w:val="21"/>
          <w:szCs w:val="21"/>
        </w:rPr>
        <w:t xml:space="preserve"> </w:t>
      </w:r>
    </w:p>
    <w:p w:rsidR="003D7786" w:rsidRPr="003D7786" w:rsidRDefault="003D7786" w:rsidP="003D7786">
      <w:pPr>
        <w:tabs>
          <w:tab w:val="left" w:pos="-1260"/>
        </w:tabs>
        <w:spacing w:after="0"/>
        <w:rPr>
          <w:rFonts w:ascii="ITC Avant Garde Std Bk Cn" w:hAnsi="ITC Avant Garde Std Bk Cn"/>
          <w:color w:val="000000" w:themeColor="text1"/>
          <w:sz w:val="21"/>
          <w:szCs w:val="21"/>
        </w:rPr>
      </w:pPr>
      <w:r w:rsidRPr="003D7786">
        <w:rPr>
          <w:rFonts w:ascii="ITC Avant Garde Std Bk Cn" w:hAnsi="ITC Avant Garde Std Bk Cn"/>
          <w:b/>
          <w:color w:val="000000" w:themeColor="text1"/>
          <w:sz w:val="21"/>
          <w:szCs w:val="21"/>
        </w:rPr>
        <w:t>Silence</w:t>
      </w:r>
    </w:p>
    <w:p w:rsidR="007F6C48" w:rsidRDefault="003D7786" w:rsidP="003D7786">
      <w:pPr>
        <w:tabs>
          <w:tab w:val="left" w:pos="-1260"/>
        </w:tabs>
        <w:rPr>
          <w:rFonts w:ascii="Century" w:hAnsi="Century"/>
          <w:color w:val="000000" w:themeColor="text1"/>
          <w:sz w:val="21"/>
          <w:szCs w:val="21"/>
        </w:rPr>
      </w:pPr>
      <w:r>
        <w:rPr>
          <w:rFonts w:ascii="Century" w:hAnsi="Century"/>
          <w:color w:val="000000" w:themeColor="text1"/>
          <w:sz w:val="21"/>
          <w:szCs w:val="21"/>
        </w:rPr>
        <w:t>You’ve probably heard the phrase, “If you see something, say something” on signs at the airport. The same is true in the workplace.</w:t>
      </w:r>
      <w:r w:rsidR="00A6138B">
        <w:rPr>
          <w:rFonts w:ascii="Century" w:hAnsi="Century"/>
          <w:color w:val="000000" w:themeColor="text1"/>
          <w:sz w:val="21"/>
          <w:szCs w:val="21"/>
        </w:rPr>
        <w:t xml:space="preserve"> </w:t>
      </w:r>
      <w:r w:rsidR="007F6C48">
        <w:rPr>
          <w:rFonts w:ascii="Century" w:hAnsi="Century"/>
          <w:color w:val="000000" w:themeColor="text1"/>
          <w:sz w:val="21"/>
          <w:szCs w:val="21"/>
        </w:rPr>
        <w:t xml:space="preserve">After serious workplace injuries, the investigation </w:t>
      </w:r>
      <w:r>
        <w:rPr>
          <w:rFonts w:ascii="Century" w:hAnsi="Century"/>
          <w:color w:val="000000" w:themeColor="text1"/>
          <w:sz w:val="21"/>
          <w:szCs w:val="21"/>
        </w:rPr>
        <w:t xml:space="preserve">often </w:t>
      </w:r>
      <w:r w:rsidR="007F6C48">
        <w:rPr>
          <w:rFonts w:ascii="Century" w:hAnsi="Century"/>
          <w:color w:val="000000" w:themeColor="text1"/>
          <w:sz w:val="21"/>
          <w:szCs w:val="21"/>
        </w:rPr>
        <w:t>reveals that</w:t>
      </w:r>
      <w:r>
        <w:rPr>
          <w:rFonts w:ascii="Century" w:hAnsi="Century"/>
          <w:color w:val="000000" w:themeColor="text1"/>
          <w:sz w:val="21"/>
          <w:szCs w:val="21"/>
        </w:rPr>
        <w:t xml:space="preserve"> various hazards, unsafe behaviors, near</w:t>
      </w:r>
      <w:r w:rsidR="007F6C48">
        <w:rPr>
          <w:rFonts w:ascii="Century" w:hAnsi="Century"/>
          <w:color w:val="000000" w:themeColor="text1"/>
          <w:sz w:val="21"/>
          <w:szCs w:val="21"/>
        </w:rPr>
        <w:t xml:space="preserve"> </w:t>
      </w:r>
      <w:r>
        <w:rPr>
          <w:rFonts w:ascii="Century" w:hAnsi="Century"/>
          <w:color w:val="000000" w:themeColor="text1"/>
          <w:sz w:val="21"/>
          <w:szCs w:val="21"/>
        </w:rPr>
        <w:t>misses and even minor injuries were not reported. Had they been reported</w:t>
      </w:r>
      <w:r w:rsidR="007F6C48">
        <w:rPr>
          <w:rFonts w:ascii="Century" w:hAnsi="Century"/>
          <w:color w:val="000000" w:themeColor="text1"/>
          <w:sz w:val="21"/>
          <w:szCs w:val="21"/>
        </w:rPr>
        <w:t>,</w:t>
      </w:r>
      <w:r>
        <w:rPr>
          <w:rFonts w:ascii="Century" w:hAnsi="Century"/>
          <w:color w:val="000000" w:themeColor="text1"/>
          <w:sz w:val="21"/>
          <w:szCs w:val="21"/>
        </w:rPr>
        <w:t xml:space="preserve"> the hazards could have been addressed and </w:t>
      </w:r>
      <w:r w:rsidR="007F6C48">
        <w:rPr>
          <w:rFonts w:ascii="Century" w:hAnsi="Century"/>
          <w:color w:val="000000" w:themeColor="text1"/>
          <w:sz w:val="21"/>
          <w:szCs w:val="21"/>
        </w:rPr>
        <w:t xml:space="preserve">the serious </w:t>
      </w:r>
      <w:r>
        <w:rPr>
          <w:rFonts w:ascii="Century" w:hAnsi="Century"/>
          <w:color w:val="000000" w:themeColor="text1"/>
          <w:sz w:val="21"/>
          <w:szCs w:val="21"/>
        </w:rPr>
        <w:t xml:space="preserve">injury could have been avoided. </w:t>
      </w:r>
    </w:p>
    <w:p w:rsidR="003D7786" w:rsidRDefault="003D7786" w:rsidP="003D7786">
      <w:pPr>
        <w:tabs>
          <w:tab w:val="left" w:pos="-1260"/>
        </w:tabs>
        <w:rPr>
          <w:rFonts w:ascii="Century" w:hAnsi="Century"/>
          <w:color w:val="000000" w:themeColor="text1"/>
          <w:sz w:val="21"/>
          <w:szCs w:val="21"/>
        </w:rPr>
      </w:pPr>
      <w:r>
        <w:rPr>
          <w:rFonts w:ascii="Century" w:hAnsi="Century"/>
          <w:color w:val="000000" w:themeColor="text1"/>
          <w:sz w:val="21"/>
          <w:szCs w:val="21"/>
        </w:rPr>
        <w:t>Communication is vital to preventing injuries and maintaining a safe work environment. Silence prevents this communication. So please speak up</w:t>
      </w:r>
      <w:r w:rsidR="007F6C48">
        <w:rPr>
          <w:rFonts w:ascii="Century" w:hAnsi="Century"/>
          <w:color w:val="000000" w:themeColor="text1"/>
          <w:sz w:val="21"/>
          <w:szCs w:val="21"/>
        </w:rPr>
        <w:t>.</w:t>
      </w:r>
      <w:r>
        <w:rPr>
          <w:rFonts w:ascii="Century" w:hAnsi="Century"/>
          <w:color w:val="000000" w:themeColor="text1"/>
          <w:sz w:val="21"/>
          <w:szCs w:val="21"/>
        </w:rPr>
        <w:t xml:space="preserve"> </w:t>
      </w:r>
      <w:r w:rsidR="007F6C48">
        <w:rPr>
          <w:rFonts w:ascii="Century" w:hAnsi="Century"/>
          <w:color w:val="000000" w:themeColor="text1"/>
          <w:sz w:val="21"/>
          <w:szCs w:val="21"/>
        </w:rPr>
        <w:t>Y</w:t>
      </w:r>
      <w:r>
        <w:rPr>
          <w:rFonts w:ascii="Century" w:hAnsi="Century"/>
          <w:color w:val="000000" w:themeColor="text1"/>
          <w:sz w:val="21"/>
          <w:szCs w:val="21"/>
        </w:rPr>
        <w:t xml:space="preserve">our safety and health </w:t>
      </w:r>
      <w:r w:rsidR="007F6C48">
        <w:rPr>
          <w:rFonts w:ascii="Century" w:hAnsi="Century"/>
          <w:color w:val="000000" w:themeColor="text1"/>
          <w:sz w:val="21"/>
          <w:szCs w:val="21"/>
        </w:rPr>
        <w:t>are</w:t>
      </w:r>
      <w:r>
        <w:rPr>
          <w:rFonts w:ascii="Century" w:hAnsi="Century"/>
          <w:color w:val="000000" w:themeColor="text1"/>
          <w:sz w:val="21"/>
          <w:szCs w:val="21"/>
        </w:rPr>
        <w:t xml:space="preserve"> important to us; we don’t want you to get hurt.</w:t>
      </w:r>
    </w:p>
    <w:p w:rsidR="003D7786" w:rsidRPr="003D7786" w:rsidRDefault="003D7786" w:rsidP="003D7786">
      <w:pPr>
        <w:tabs>
          <w:tab w:val="left" w:pos="-1260"/>
        </w:tabs>
        <w:spacing w:after="0"/>
        <w:rPr>
          <w:rFonts w:ascii="ITC Avant Garde Std Bk Cn" w:hAnsi="ITC Avant Garde Std Bk Cn"/>
          <w:color w:val="000000" w:themeColor="text1"/>
          <w:sz w:val="21"/>
          <w:szCs w:val="21"/>
        </w:rPr>
      </w:pPr>
      <w:r w:rsidRPr="003D7786">
        <w:rPr>
          <w:rFonts w:ascii="ITC Avant Garde Std Bk Cn" w:hAnsi="ITC Avant Garde Std Bk Cn"/>
          <w:b/>
          <w:color w:val="000000" w:themeColor="text1"/>
          <w:sz w:val="21"/>
          <w:szCs w:val="21"/>
        </w:rPr>
        <w:t>Combatting Silence</w:t>
      </w:r>
    </w:p>
    <w:p w:rsidR="003D7786" w:rsidRPr="00EC57BC" w:rsidRDefault="003D7786" w:rsidP="00C16C00">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There are many reasons people may choose to remain quiet rather than alerting others </w:t>
      </w:r>
      <w:r w:rsidR="00C16C00">
        <w:rPr>
          <w:rFonts w:ascii="Century" w:hAnsi="Century"/>
          <w:color w:val="000000" w:themeColor="text1"/>
          <w:sz w:val="21"/>
          <w:szCs w:val="21"/>
        </w:rPr>
        <w:t>about</w:t>
      </w:r>
      <w:r>
        <w:rPr>
          <w:rFonts w:ascii="Century" w:hAnsi="Century"/>
          <w:color w:val="000000" w:themeColor="text1"/>
          <w:sz w:val="21"/>
          <w:szCs w:val="21"/>
        </w:rPr>
        <w:t xml:space="preserve"> safety hazards and behaviors.</w:t>
      </w:r>
      <w:r w:rsidR="00A6138B">
        <w:rPr>
          <w:rFonts w:ascii="Century" w:hAnsi="Century"/>
          <w:color w:val="000000" w:themeColor="text1"/>
          <w:sz w:val="21"/>
          <w:szCs w:val="21"/>
        </w:rPr>
        <w:t xml:space="preserve"> </w:t>
      </w:r>
      <w:r>
        <w:rPr>
          <w:rFonts w:ascii="Century" w:hAnsi="Century"/>
          <w:color w:val="000000" w:themeColor="text1"/>
          <w:sz w:val="21"/>
          <w:szCs w:val="21"/>
        </w:rPr>
        <w:t xml:space="preserve">Let’s talk about some of the most common reasons </w:t>
      </w:r>
      <w:r w:rsidR="00C16C00">
        <w:rPr>
          <w:rFonts w:ascii="Century" w:hAnsi="Century"/>
          <w:color w:val="000000" w:themeColor="text1"/>
          <w:sz w:val="21"/>
          <w:szCs w:val="21"/>
        </w:rPr>
        <w:t>and why they should be avoided:</w:t>
      </w:r>
    </w:p>
    <w:p w:rsidR="003D7786" w:rsidRDefault="003D7786" w:rsidP="003D7786">
      <w:pPr>
        <w:pStyle w:val="ListParagraph"/>
        <w:numPr>
          <w:ilvl w:val="0"/>
          <w:numId w:val="20"/>
        </w:numPr>
        <w:tabs>
          <w:tab w:val="left" w:pos="-1260"/>
        </w:tabs>
        <w:rPr>
          <w:rFonts w:ascii="Century" w:hAnsi="Century"/>
          <w:color w:val="000000" w:themeColor="text1"/>
          <w:sz w:val="21"/>
          <w:szCs w:val="21"/>
        </w:rPr>
      </w:pPr>
      <w:r>
        <w:rPr>
          <w:rFonts w:ascii="Century" w:hAnsi="Century"/>
          <w:color w:val="000000" w:themeColor="text1"/>
          <w:sz w:val="21"/>
          <w:szCs w:val="21"/>
        </w:rPr>
        <w:t>Concern of getting o</w:t>
      </w:r>
      <w:r w:rsidR="00C16C00">
        <w:rPr>
          <w:rFonts w:ascii="Century" w:hAnsi="Century"/>
          <w:color w:val="000000" w:themeColor="text1"/>
          <w:sz w:val="21"/>
          <w:szCs w:val="21"/>
        </w:rPr>
        <w:t>thers in</w:t>
      </w:r>
      <w:r>
        <w:rPr>
          <w:rFonts w:ascii="Century" w:hAnsi="Century"/>
          <w:color w:val="000000" w:themeColor="text1"/>
          <w:sz w:val="21"/>
          <w:szCs w:val="21"/>
        </w:rPr>
        <w:t xml:space="preserve"> trouble.</w:t>
      </w:r>
    </w:p>
    <w:p w:rsidR="00C16C00" w:rsidRDefault="003D7786" w:rsidP="003D7786">
      <w:pPr>
        <w:pStyle w:val="ListParagraph"/>
        <w:numPr>
          <w:ilvl w:val="1"/>
          <w:numId w:val="19"/>
        </w:numPr>
        <w:tabs>
          <w:tab w:val="left" w:pos="-1260"/>
        </w:tabs>
        <w:ind w:left="720"/>
        <w:rPr>
          <w:rFonts w:ascii="Century" w:hAnsi="Century"/>
          <w:color w:val="000000" w:themeColor="text1"/>
          <w:sz w:val="21"/>
          <w:szCs w:val="21"/>
        </w:rPr>
      </w:pPr>
      <w:r>
        <w:rPr>
          <w:rFonts w:ascii="Century" w:hAnsi="Century"/>
          <w:color w:val="000000" w:themeColor="text1"/>
          <w:sz w:val="21"/>
          <w:szCs w:val="21"/>
        </w:rPr>
        <w:t>To help avoid this</w:t>
      </w:r>
      <w:r w:rsidR="00C16C00">
        <w:rPr>
          <w:rFonts w:ascii="Century" w:hAnsi="Century"/>
          <w:color w:val="000000" w:themeColor="text1"/>
          <w:sz w:val="21"/>
          <w:szCs w:val="21"/>
        </w:rPr>
        <w:t>,</w:t>
      </w:r>
      <w:r>
        <w:rPr>
          <w:rFonts w:ascii="Century" w:hAnsi="Century"/>
          <w:color w:val="000000" w:themeColor="text1"/>
          <w:sz w:val="21"/>
          <w:szCs w:val="21"/>
        </w:rPr>
        <w:t xml:space="preserve"> be sure </w:t>
      </w:r>
      <w:r w:rsidR="00C16C00">
        <w:rPr>
          <w:rFonts w:ascii="Century" w:hAnsi="Century"/>
          <w:color w:val="000000" w:themeColor="text1"/>
          <w:sz w:val="21"/>
          <w:szCs w:val="21"/>
        </w:rPr>
        <w:t xml:space="preserve">first </w:t>
      </w:r>
      <w:r>
        <w:rPr>
          <w:rFonts w:ascii="Century" w:hAnsi="Century"/>
          <w:color w:val="000000" w:themeColor="text1"/>
          <w:sz w:val="21"/>
          <w:szCs w:val="21"/>
        </w:rPr>
        <w:t>to tell the person of your concerns. This can</w:t>
      </w:r>
      <w:r w:rsidR="00C16C00">
        <w:rPr>
          <w:rFonts w:ascii="Century" w:hAnsi="Century"/>
          <w:color w:val="000000" w:themeColor="text1"/>
          <w:sz w:val="21"/>
          <w:szCs w:val="21"/>
        </w:rPr>
        <w:t xml:space="preserve"> give your co-worker</w:t>
      </w:r>
      <w:r>
        <w:rPr>
          <w:rFonts w:ascii="Century" w:hAnsi="Century"/>
          <w:color w:val="000000" w:themeColor="text1"/>
          <w:sz w:val="21"/>
          <w:szCs w:val="21"/>
        </w:rPr>
        <w:t xml:space="preserve"> the opportunity to refrain from unsafe acts or to understand the reason behind safe work practices. </w:t>
      </w:r>
    </w:p>
    <w:p w:rsidR="003D7786" w:rsidRDefault="003D7786" w:rsidP="003D7786">
      <w:pPr>
        <w:pStyle w:val="ListParagraph"/>
        <w:numPr>
          <w:ilvl w:val="1"/>
          <w:numId w:val="19"/>
        </w:numPr>
        <w:tabs>
          <w:tab w:val="left" w:pos="-1260"/>
        </w:tabs>
        <w:ind w:left="720"/>
        <w:rPr>
          <w:rFonts w:ascii="Century" w:hAnsi="Century"/>
          <w:color w:val="000000" w:themeColor="text1"/>
          <w:sz w:val="21"/>
          <w:szCs w:val="21"/>
        </w:rPr>
      </w:pPr>
      <w:r>
        <w:rPr>
          <w:rFonts w:ascii="Century" w:hAnsi="Century"/>
          <w:color w:val="000000" w:themeColor="text1"/>
          <w:sz w:val="21"/>
          <w:szCs w:val="21"/>
        </w:rPr>
        <w:lastRenderedPageBreak/>
        <w:t xml:space="preserve">If this does not work, reporting to management can help keep that particular individual safe, </w:t>
      </w:r>
      <w:r w:rsidR="00C16C00">
        <w:rPr>
          <w:rFonts w:ascii="Century" w:hAnsi="Century"/>
          <w:color w:val="000000" w:themeColor="text1"/>
          <w:sz w:val="21"/>
          <w:szCs w:val="21"/>
        </w:rPr>
        <w:t>as well as</w:t>
      </w:r>
      <w:r>
        <w:rPr>
          <w:rFonts w:ascii="Century" w:hAnsi="Century"/>
          <w:color w:val="000000" w:themeColor="text1"/>
          <w:sz w:val="21"/>
          <w:szCs w:val="21"/>
        </w:rPr>
        <w:t xml:space="preserve"> other co</w:t>
      </w:r>
      <w:r w:rsidR="00C16C00">
        <w:rPr>
          <w:rFonts w:ascii="Century" w:hAnsi="Century"/>
          <w:color w:val="000000" w:themeColor="text1"/>
          <w:sz w:val="21"/>
          <w:szCs w:val="21"/>
        </w:rPr>
        <w:t>-</w:t>
      </w:r>
      <w:r>
        <w:rPr>
          <w:rFonts w:ascii="Century" w:hAnsi="Century"/>
          <w:color w:val="000000" w:themeColor="text1"/>
          <w:sz w:val="21"/>
          <w:szCs w:val="21"/>
        </w:rPr>
        <w:t>workers and the public.</w:t>
      </w:r>
      <w:r w:rsidR="00A6138B">
        <w:rPr>
          <w:rFonts w:ascii="Century" w:hAnsi="Century"/>
          <w:color w:val="000000" w:themeColor="text1"/>
          <w:sz w:val="21"/>
          <w:szCs w:val="21"/>
        </w:rPr>
        <w:t xml:space="preserve"> </w:t>
      </w:r>
    </w:p>
    <w:p w:rsidR="003D7786" w:rsidRDefault="003D7786" w:rsidP="003D7786">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Fear of being seen as troublesome: Some are concerned about being labeled as a complainer or of “rocking the boat.” </w:t>
      </w:r>
      <w:r w:rsidR="00C16C00">
        <w:rPr>
          <w:rFonts w:ascii="Century" w:hAnsi="Century"/>
          <w:color w:val="000000" w:themeColor="text1"/>
          <w:sz w:val="21"/>
          <w:szCs w:val="21"/>
        </w:rPr>
        <w:t>Also,</w:t>
      </w:r>
      <w:r>
        <w:rPr>
          <w:rFonts w:ascii="Century" w:hAnsi="Century"/>
          <w:color w:val="000000" w:themeColor="text1"/>
          <w:sz w:val="21"/>
          <w:szCs w:val="21"/>
        </w:rPr>
        <w:t xml:space="preserve"> some people will avoid reporting minor injuries for similar reasons or from the thought that a certain amount of pain is part of the job.</w:t>
      </w:r>
    </w:p>
    <w:p w:rsidR="00C16C00" w:rsidRDefault="003D7786" w:rsidP="003D7786">
      <w:pPr>
        <w:pStyle w:val="ListParagraph"/>
        <w:numPr>
          <w:ilvl w:val="1"/>
          <w:numId w:val="19"/>
        </w:numPr>
        <w:tabs>
          <w:tab w:val="left" w:pos="-1260"/>
          <w:tab w:val="left" w:pos="720"/>
        </w:tabs>
        <w:ind w:left="720"/>
        <w:rPr>
          <w:rFonts w:ascii="Century" w:hAnsi="Century"/>
          <w:color w:val="000000" w:themeColor="text1"/>
          <w:sz w:val="21"/>
          <w:szCs w:val="21"/>
        </w:rPr>
      </w:pPr>
      <w:r>
        <w:rPr>
          <w:rFonts w:ascii="Century" w:hAnsi="Century"/>
          <w:color w:val="000000" w:themeColor="text1"/>
          <w:sz w:val="21"/>
          <w:szCs w:val="21"/>
        </w:rPr>
        <w:t xml:space="preserve">Turning a blind eye to hazards or unsafe actions does not help anyone and only increases the likelihood of accidents or injuries in the future. There are no repercussions </w:t>
      </w:r>
      <w:r w:rsidR="00C16C00">
        <w:rPr>
          <w:rFonts w:ascii="Century" w:hAnsi="Century"/>
          <w:color w:val="000000" w:themeColor="text1"/>
          <w:sz w:val="21"/>
          <w:szCs w:val="21"/>
        </w:rPr>
        <w:t>for</w:t>
      </w:r>
      <w:r>
        <w:rPr>
          <w:rFonts w:ascii="Century" w:hAnsi="Century"/>
          <w:color w:val="000000" w:themeColor="text1"/>
          <w:sz w:val="21"/>
          <w:szCs w:val="21"/>
        </w:rPr>
        <w:t xml:space="preserve"> reporting unsafe actions or behaviors. </w:t>
      </w:r>
    </w:p>
    <w:p w:rsidR="00C16C00" w:rsidRDefault="003D7786" w:rsidP="00C16C00">
      <w:pPr>
        <w:pStyle w:val="ListParagraph"/>
        <w:numPr>
          <w:ilvl w:val="1"/>
          <w:numId w:val="19"/>
        </w:numPr>
        <w:tabs>
          <w:tab w:val="left" w:pos="-1260"/>
          <w:tab w:val="left" w:pos="720"/>
        </w:tabs>
        <w:spacing w:after="80"/>
        <w:ind w:left="720"/>
        <w:rPr>
          <w:rFonts w:ascii="Century" w:hAnsi="Century"/>
          <w:color w:val="000000" w:themeColor="text1"/>
          <w:sz w:val="21"/>
          <w:szCs w:val="21"/>
        </w:rPr>
      </w:pPr>
      <w:r>
        <w:rPr>
          <w:rFonts w:ascii="Century" w:hAnsi="Century"/>
          <w:color w:val="000000" w:themeColor="text1"/>
          <w:sz w:val="21"/>
          <w:szCs w:val="21"/>
        </w:rPr>
        <w:t xml:space="preserve">You are not expected to ignore injuries and push through. Small injuries can grow into larger ones and are much easier to deal with if handled early. Be sure to report so we can address those injuries or hazards early. </w:t>
      </w:r>
    </w:p>
    <w:p w:rsidR="003D7786" w:rsidRPr="00C16C00" w:rsidRDefault="003D7786" w:rsidP="00C16C00">
      <w:pPr>
        <w:tabs>
          <w:tab w:val="left" w:pos="-1260"/>
          <w:tab w:val="left" w:pos="720"/>
        </w:tabs>
        <w:spacing w:after="0"/>
        <w:ind w:left="720"/>
        <w:rPr>
          <w:rFonts w:ascii="Century" w:hAnsi="Century"/>
          <w:color w:val="000000" w:themeColor="text1"/>
          <w:sz w:val="21"/>
          <w:szCs w:val="21"/>
        </w:rPr>
      </w:pPr>
      <w:r w:rsidRPr="00C16C00">
        <w:rPr>
          <w:rFonts w:ascii="Century" w:hAnsi="Century"/>
          <w:color w:val="000000" w:themeColor="text1"/>
          <w:sz w:val="21"/>
          <w:szCs w:val="21"/>
        </w:rPr>
        <w:t>[</w:t>
      </w:r>
      <w:r w:rsidRPr="00C16C00">
        <w:rPr>
          <w:rFonts w:ascii="Century" w:hAnsi="Century"/>
          <w:i/>
          <w:color w:val="000000" w:themeColor="text1"/>
          <w:sz w:val="21"/>
          <w:szCs w:val="21"/>
        </w:rPr>
        <w:t>Instructor Note:</w:t>
      </w:r>
      <w:r w:rsidRPr="00C16C00">
        <w:rPr>
          <w:rFonts w:ascii="Century" w:hAnsi="Century"/>
          <w:color w:val="000000" w:themeColor="text1"/>
          <w:sz w:val="21"/>
          <w:szCs w:val="21"/>
        </w:rPr>
        <w:t xml:space="preserve"> Hazards</w:t>
      </w:r>
      <w:r w:rsidR="00C16C00">
        <w:rPr>
          <w:rFonts w:ascii="Century" w:hAnsi="Century"/>
          <w:color w:val="000000" w:themeColor="text1"/>
          <w:sz w:val="21"/>
          <w:szCs w:val="21"/>
        </w:rPr>
        <w:t xml:space="preserve"> need not be reported in person.</w:t>
      </w:r>
      <w:r w:rsidRPr="00C16C00">
        <w:rPr>
          <w:rFonts w:ascii="Century" w:hAnsi="Century"/>
          <w:color w:val="000000" w:themeColor="text1"/>
          <w:sz w:val="21"/>
          <w:szCs w:val="21"/>
        </w:rPr>
        <w:t xml:space="preserve"> </w:t>
      </w:r>
      <w:r w:rsidR="00C16C00">
        <w:rPr>
          <w:rFonts w:ascii="Century" w:hAnsi="Century"/>
          <w:color w:val="000000" w:themeColor="text1"/>
          <w:sz w:val="21"/>
          <w:szCs w:val="21"/>
        </w:rPr>
        <w:t>E-</w:t>
      </w:r>
      <w:r w:rsidRPr="00C16C00">
        <w:rPr>
          <w:rFonts w:ascii="Century" w:hAnsi="Century"/>
          <w:color w:val="000000" w:themeColor="text1"/>
          <w:sz w:val="21"/>
          <w:szCs w:val="21"/>
        </w:rPr>
        <w:t>mail, forms or other options can make the process more anonymous. See what options work well for your organization.</w:t>
      </w:r>
      <w:r w:rsidR="00A6138B" w:rsidRPr="00C16C00">
        <w:rPr>
          <w:rFonts w:ascii="Century" w:hAnsi="Century"/>
          <w:color w:val="000000" w:themeColor="text1"/>
          <w:sz w:val="21"/>
          <w:szCs w:val="21"/>
        </w:rPr>
        <w:t xml:space="preserve"> </w:t>
      </w:r>
      <w:r w:rsidRPr="00C16C00">
        <w:rPr>
          <w:rFonts w:ascii="Century" w:hAnsi="Century"/>
          <w:color w:val="000000" w:themeColor="text1"/>
          <w:sz w:val="21"/>
          <w:szCs w:val="21"/>
        </w:rPr>
        <w:t>If these measures are</w:t>
      </w:r>
      <w:r w:rsidR="00C16C00">
        <w:rPr>
          <w:rFonts w:ascii="Century" w:hAnsi="Century"/>
          <w:color w:val="000000" w:themeColor="text1"/>
          <w:sz w:val="21"/>
          <w:szCs w:val="21"/>
        </w:rPr>
        <w:t xml:space="preserve"> available,</w:t>
      </w:r>
      <w:r w:rsidRPr="00C16C00">
        <w:rPr>
          <w:rFonts w:ascii="Century" w:hAnsi="Century"/>
          <w:color w:val="000000" w:themeColor="text1"/>
          <w:sz w:val="21"/>
          <w:szCs w:val="21"/>
        </w:rPr>
        <w:t xml:space="preserve"> try to keep the reporter anonymous.] </w:t>
      </w:r>
    </w:p>
    <w:p w:rsidR="003D7786" w:rsidRDefault="003D7786" w:rsidP="003D7786">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Not my job: </w:t>
      </w:r>
      <w:r w:rsidR="00C16C00">
        <w:rPr>
          <w:rFonts w:ascii="Century" w:hAnsi="Century"/>
          <w:color w:val="000000" w:themeColor="text1"/>
          <w:sz w:val="21"/>
          <w:szCs w:val="21"/>
        </w:rPr>
        <w:t>S</w:t>
      </w:r>
      <w:r>
        <w:rPr>
          <w:rFonts w:ascii="Century" w:hAnsi="Century"/>
          <w:color w:val="000000" w:themeColor="text1"/>
          <w:sz w:val="21"/>
          <w:szCs w:val="21"/>
        </w:rPr>
        <w:t>ome feel it is not their responsibility to voice concerns and that supervisors should be responsible for observing safety hazards and behaviors.</w:t>
      </w:r>
      <w:r w:rsidR="00A6138B">
        <w:rPr>
          <w:rFonts w:ascii="Century" w:hAnsi="Century"/>
          <w:color w:val="000000" w:themeColor="text1"/>
          <w:sz w:val="21"/>
          <w:szCs w:val="21"/>
        </w:rPr>
        <w:t xml:space="preserve"> </w:t>
      </w:r>
    </w:p>
    <w:p w:rsidR="003D7786" w:rsidRDefault="003D7786" w:rsidP="003D7786">
      <w:pPr>
        <w:pStyle w:val="ListParagraph"/>
        <w:numPr>
          <w:ilvl w:val="1"/>
          <w:numId w:val="19"/>
        </w:numPr>
        <w:tabs>
          <w:tab w:val="left" w:pos="-1260"/>
          <w:tab w:val="left" w:pos="720"/>
        </w:tabs>
        <w:ind w:left="720"/>
        <w:rPr>
          <w:rFonts w:ascii="Century" w:hAnsi="Century"/>
          <w:color w:val="000000" w:themeColor="text1"/>
          <w:sz w:val="21"/>
          <w:szCs w:val="21"/>
        </w:rPr>
      </w:pPr>
      <w:r>
        <w:rPr>
          <w:rFonts w:ascii="Century" w:hAnsi="Century"/>
          <w:color w:val="000000" w:themeColor="text1"/>
          <w:sz w:val="21"/>
          <w:szCs w:val="21"/>
        </w:rPr>
        <w:t>Remember everyone has the responsibility to be their own safety advocate and report safety hazards. It is everyone’s responsibility to work safely and look out for each other and the public.</w:t>
      </w:r>
    </w:p>
    <w:p w:rsidR="003D7786" w:rsidRDefault="003D7786" w:rsidP="003D7786">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Unsure how to report or difficulty reporting: </w:t>
      </w:r>
      <w:r w:rsidR="00C16C00">
        <w:rPr>
          <w:rFonts w:ascii="Century" w:hAnsi="Century"/>
          <w:color w:val="000000" w:themeColor="text1"/>
          <w:sz w:val="21"/>
          <w:szCs w:val="21"/>
        </w:rPr>
        <w:t>S</w:t>
      </w:r>
      <w:r>
        <w:rPr>
          <w:rFonts w:ascii="Century" w:hAnsi="Century"/>
          <w:color w:val="000000" w:themeColor="text1"/>
          <w:sz w:val="21"/>
          <w:szCs w:val="21"/>
        </w:rPr>
        <w:t xml:space="preserve">ome </w:t>
      </w:r>
      <w:r w:rsidR="00C16C00">
        <w:rPr>
          <w:rFonts w:ascii="Century" w:hAnsi="Century"/>
          <w:color w:val="000000" w:themeColor="text1"/>
          <w:sz w:val="21"/>
          <w:szCs w:val="21"/>
        </w:rPr>
        <w:t xml:space="preserve">people </w:t>
      </w:r>
      <w:r>
        <w:rPr>
          <w:rFonts w:ascii="Century" w:hAnsi="Century"/>
          <w:color w:val="000000" w:themeColor="text1"/>
          <w:sz w:val="21"/>
          <w:szCs w:val="21"/>
        </w:rPr>
        <w:t>may want to report but do not know how or may find the system too complicated or time consuming to use.</w:t>
      </w:r>
      <w:r w:rsidR="00A6138B">
        <w:rPr>
          <w:rFonts w:ascii="Century" w:hAnsi="Century"/>
          <w:color w:val="000000" w:themeColor="text1"/>
          <w:sz w:val="21"/>
          <w:szCs w:val="21"/>
        </w:rPr>
        <w:t xml:space="preserve"> </w:t>
      </w:r>
    </w:p>
    <w:p w:rsidR="003D7786" w:rsidRDefault="003D7786" w:rsidP="003D7786">
      <w:pPr>
        <w:pStyle w:val="ListParagraph"/>
        <w:numPr>
          <w:ilvl w:val="1"/>
          <w:numId w:val="19"/>
        </w:numPr>
        <w:tabs>
          <w:tab w:val="left" w:pos="-1260"/>
          <w:tab w:val="left" w:pos="720"/>
        </w:tabs>
        <w:ind w:left="720"/>
        <w:rPr>
          <w:rFonts w:ascii="Century" w:hAnsi="Century"/>
          <w:color w:val="000000" w:themeColor="text1"/>
          <w:sz w:val="21"/>
          <w:szCs w:val="21"/>
        </w:rPr>
      </w:pPr>
      <w:r>
        <w:rPr>
          <w:rFonts w:ascii="Century" w:hAnsi="Century"/>
          <w:color w:val="000000" w:themeColor="text1"/>
          <w:sz w:val="21"/>
          <w:szCs w:val="21"/>
        </w:rPr>
        <w:t xml:space="preserve">Reporting can be as simple as just letting </w:t>
      </w:r>
      <w:r w:rsidR="00C16C00">
        <w:rPr>
          <w:rFonts w:ascii="Century" w:hAnsi="Century"/>
          <w:color w:val="000000" w:themeColor="text1"/>
          <w:sz w:val="21"/>
          <w:szCs w:val="21"/>
        </w:rPr>
        <w:t>[me/</w:t>
      </w:r>
      <w:r>
        <w:rPr>
          <w:rFonts w:ascii="Century" w:hAnsi="Century"/>
          <w:color w:val="000000" w:themeColor="text1"/>
          <w:sz w:val="21"/>
          <w:szCs w:val="21"/>
        </w:rPr>
        <w:t>your supervisor</w:t>
      </w:r>
      <w:r w:rsidR="00C16C00">
        <w:rPr>
          <w:rFonts w:ascii="Century" w:hAnsi="Century"/>
          <w:color w:val="000000" w:themeColor="text1"/>
          <w:sz w:val="21"/>
          <w:szCs w:val="21"/>
        </w:rPr>
        <w:t>]</w:t>
      </w:r>
      <w:r>
        <w:rPr>
          <w:rFonts w:ascii="Century" w:hAnsi="Century"/>
          <w:color w:val="000000" w:themeColor="text1"/>
          <w:sz w:val="21"/>
          <w:szCs w:val="21"/>
        </w:rPr>
        <w:t xml:space="preserve"> know </w:t>
      </w:r>
      <w:r w:rsidR="00C16C00">
        <w:rPr>
          <w:rFonts w:ascii="Century" w:hAnsi="Century"/>
          <w:color w:val="000000" w:themeColor="text1"/>
          <w:sz w:val="21"/>
          <w:szCs w:val="21"/>
        </w:rPr>
        <w:t>about</w:t>
      </w:r>
      <w:r>
        <w:rPr>
          <w:rFonts w:ascii="Century" w:hAnsi="Century"/>
          <w:color w:val="000000" w:themeColor="text1"/>
          <w:sz w:val="21"/>
          <w:szCs w:val="21"/>
        </w:rPr>
        <w:t xml:space="preserve"> a possible hazard. [</w:t>
      </w:r>
      <w:r>
        <w:rPr>
          <w:rFonts w:ascii="Century" w:hAnsi="Century"/>
          <w:i/>
          <w:color w:val="000000" w:themeColor="text1"/>
          <w:sz w:val="21"/>
          <w:szCs w:val="21"/>
        </w:rPr>
        <w:t>Instructor Prompt:</w:t>
      </w:r>
      <w:r>
        <w:rPr>
          <w:rFonts w:ascii="Century" w:hAnsi="Century"/>
          <w:color w:val="000000" w:themeColor="text1"/>
          <w:sz w:val="21"/>
          <w:szCs w:val="21"/>
        </w:rPr>
        <w:t xml:space="preserve"> Other reporting procedures should be discussed here.]</w:t>
      </w:r>
    </w:p>
    <w:p w:rsidR="003D7786" w:rsidRDefault="00C16C00" w:rsidP="003D7786">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Not recognizing the hazard: S</w:t>
      </w:r>
      <w:r w:rsidR="003D7786">
        <w:rPr>
          <w:rFonts w:ascii="Century" w:hAnsi="Century"/>
          <w:color w:val="000000" w:themeColor="text1"/>
          <w:sz w:val="21"/>
          <w:szCs w:val="21"/>
        </w:rPr>
        <w:t xml:space="preserve">ometimes hazards are not reported because </w:t>
      </w:r>
      <w:r>
        <w:rPr>
          <w:rFonts w:ascii="Century" w:hAnsi="Century"/>
          <w:color w:val="000000" w:themeColor="text1"/>
          <w:sz w:val="21"/>
          <w:szCs w:val="21"/>
        </w:rPr>
        <w:t>employees do not</w:t>
      </w:r>
      <w:r w:rsidR="003D7786">
        <w:rPr>
          <w:rFonts w:ascii="Century" w:hAnsi="Century"/>
          <w:color w:val="000000" w:themeColor="text1"/>
          <w:sz w:val="21"/>
          <w:szCs w:val="21"/>
        </w:rPr>
        <w:t xml:space="preserve"> recognize</w:t>
      </w:r>
      <w:r>
        <w:rPr>
          <w:rFonts w:ascii="Century" w:hAnsi="Century"/>
          <w:color w:val="000000" w:themeColor="text1"/>
          <w:sz w:val="21"/>
          <w:szCs w:val="21"/>
        </w:rPr>
        <w:t xml:space="preserve"> them</w:t>
      </w:r>
      <w:r w:rsidR="003D7786">
        <w:rPr>
          <w:rFonts w:ascii="Century" w:hAnsi="Century"/>
          <w:color w:val="000000" w:themeColor="text1"/>
          <w:sz w:val="21"/>
          <w:szCs w:val="21"/>
        </w:rPr>
        <w:t>.</w:t>
      </w:r>
      <w:r w:rsidR="00A6138B">
        <w:rPr>
          <w:rFonts w:ascii="Century" w:hAnsi="Century"/>
          <w:color w:val="000000" w:themeColor="text1"/>
          <w:sz w:val="21"/>
          <w:szCs w:val="21"/>
        </w:rPr>
        <w:t xml:space="preserve"> </w:t>
      </w:r>
    </w:p>
    <w:p w:rsidR="007509C0" w:rsidRPr="003D7786" w:rsidRDefault="003D7786" w:rsidP="003D7786">
      <w:pPr>
        <w:pStyle w:val="ListParagraph"/>
        <w:numPr>
          <w:ilvl w:val="1"/>
          <w:numId w:val="21"/>
        </w:numPr>
        <w:tabs>
          <w:tab w:val="left" w:pos="-1260"/>
          <w:tab w:val="left" w:pos="1440"/>
        </w:tabs>
        <w:ind w:left="720"/>
        <w:rPr>
          <w:rFonts w:ascii="ITC Avant Garde Std Bk" w:hAnsi="ITC Avant Garde Std Bk"/>
          <w:color w:val="000000" w:themeColor="text1"/>
          <w:sz w:val="21"/>
          <w:szCs w:val="21"/>
        </w:rPr>
      </w:pPr>
      <w:r w:rsidRPr="003D7786">
        <w:rPr>
          <w:rFonts w:ascii="Century" w:hAnsi="Century"/>
          <w:color w:val="000000" w:themeColor="text1"/>
          <w:sz w:val="21"/>
          <w:szCs w:val="21"/>
        </w:rPr>
        <w:t xml:space="preserve">If you are unsure </w:t>
      </w:r>
      <w:r w:rsidR="00C16C00">
        <w:rPr>
          <w:rFonts w:ascii="Century" w:hAnsi="Century"/>
          <w:color w:val="000000" w:themeColor="text1"/>
          <w:sz w:val="21"/>
          <w:szCs w:val="21"/>
        </w:rPr>
        <w:t>about</w:t>
      </w:r>
      <w:r w:rsidRPr="003D7786">
        <w:rPr>
          <w:rFonts w:ascii="Century" w:hAnsi="Century"/>
          <w:color w:val="000000" w:themeColor="text1"/>
          <w:sz w:val="21"/>
          <w:szCs w:val="21"/>
        </w:rPr>
        <w:t xml:space="preserve"> whether something is a hazard, it is always best to assume it is. Trust your gut. Feel free to ask if something is hazardous or could be done more safely.</w:t>
      </w:r>
      <w:r w:rsidR="00A6138B">
        <w:rPr>
          <w:rFonts w:ascii="Century" w:hAnsi="Century"/>
          <w:color w:val="000000" w:themeColor="text1"/>
          <w:sz w:val="21"/>
          <w:szCs w:val="21"/>
        </w:rPr>
        <w:t xml:space="preserve"> </w:t>
      </w:r>
      <w:r w:rsidRPr="003D7786">
        <w:rPr>
          <w:rFonts w:ascii="Century" w:hAnsi="Century"/>
          <w:color w:val="000000" w:themeColor="text1"/>
          <w:sz w:val="21"/>
          <w:szCs w:val="21"/>
        </w:rPr>
        <w:t>You may identify a new hazard or safer way to complete a task.</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3D7786" w:rsidRDefault="003D7786" w:rsidP="003D7786">
      <w:pPr>
        <w:pStyle w:val="ListParagraph"/>
        <w:numPr>
          <w:ilvl w:val="0"/>
          <w:numId w:val="13"/>
        </w:numPr>
        <w:spacing w:before="120"/>
        <w:rPr>
          <w:rFonts w:ascii="Century" w:hAnsi="Century"/>
          <w:sz w:val="21"/>
          <w:szCs w:val="21"/>
        </w:rPr>
      </w:pPr>
      <w:r>
        <w:rPr>
          <w:rFonts w:ascii="Century" w:hAnsi="Century"/>
          <w:sz w:val="21"/>
          <w:szCs w:val="21"/>
        </w:rPr>
        <w:t>What a</w:t>
      </w:r>
      <w:r w:rsidR="00C85955">
        <w:rPr>
          <w:rFonts w:ascii="Century" w:hAnsi="Century"/>
          <w:sz w:val="21"/>
          <w:szCs w:val="21"/>
        </w:rPr>
        <w:t>re some barriers to communicating about safety issues</w:t>
      </w:r>
      <w:r>
        <w:rPr>
          <w:rFonts w:ascii="Century" w:hAnsi="Century"/>
          <w:sz w:val="21"/>
          <w:szCs w:val="21"/>
        </w:rPr>
        <w:t>?</w:t>
      </w:r>
    </w:p>
    <w:p w:rsidR="003D7786" w:rsidRPr="00BF1211" w:rsidRDefault="003D7786" w:rsidP="003D7786">
      <w:pPr>
        <w:pStyle w:val="ListParagraph"/>
        <w:numPr>
          <w:ilvl w:val="0"/>
          <w:numId w:val="13"/>
        </w:numPr>
      </w:pPr>
      <w:r>
        <w:rPr>
          <w:rFonts w:ascii="Century" w:hAnsi="Century"/>
          <w:sz w:val="21"/>
          <w:szCs w:val="21"/>
        </w:rPr>
        <w:t>How can we help improve the safety hazard reporting process?</w:t>
      </w:r>
    </w:p>
    <w:p w:rsidR="00BF1211" w:rsidRPr="007778A6" w:rsidRDefault="003D7786" w:rsidP="003D7786">
      <w:pPr>
        <w:pStyle w:val="ListParagraph"/>
        <w:numPr>
          <w:ilvl w:val="0"/>
          <w:numId w:val="13"/>
        </w:numPr>
      </w:pPr>
      <w:r>
        <w:rPr>
          <w:rFonts w:ascii="Century" w:hAnsi="Century"/>
          <w:sz w:val="21"/>
          <w:szCs w:val="21"/>
        </w:rPr>
        <w:t xml:space="preserve">What are the most common unsafe acts </w:t>
      </w:r>
      <w:r w:rsidR="00C85955">
        <w:rPr>
          <w:rFonts w:ascii="Century" w:hAnsi="Century"/>
          <w:sz w:val="21"/>
          <w:szCs w:val="21"/>
        </w:rPr>
        <w:t>to watch</w:t>
      </w:r>
      <w:r>
        <w:rPr>
          <w:rFonts w:ascii="Century" w:hAnsi="Century"/>
          <w:sz w:val="21"/>
          <w:szCs w:val="21"/>
        </w:rPr>
        <w:t xml:space="preserve"> for?</w:t>
      </w:r>
    </w:p>
    <w:p w:rsidR="007778A6" w:rsidRPr="00A846DE" w:rsidRDefault="00A846DE" w:rsidP="00A846DE">
      <w:pPr>
        <w:shd w:val="clear" w:color="auto" w:fill="000000" w:themeFill="text1"/>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ADDITIONAL ACTIVITIES</w:t>
      </w:r>
    </w:p>
    <w:p w:rsidR="003D7786" w:rsidRDefault="003D7786" w:rsidP="003D7786">
      <w:pPr>
        <w:pStyle w:val="ListParagraph"/>
        <w:numPr>
          <w:ilvl w:val="0"/>
          <w:numId w:val="14"/>
        </w:numPr>
        <w:spacing w:before="120"/>
        <w:rPr>
          <w:rFonts w:ascii="Century" w:hAnsi="Century"/>
          <w:sz w:val="21"/>
          <w:szCs w:val="21"/>
        </w:rPr>
      </w:pPr>
      <w:r>
        <w:rPr>
          <w:rFonts w:ascii="Century" w:hAnsi="Century"/>
          <w:sz w:val="21"/>
          <w:szCs w:val="21"/>
        </w:rPr>
        <w:t>How can we bring up safety concerns to each other in a non-accusatory way?</w:t>
      </w:r>
    </w:p>
    <w:p w:rsidR="003D7786" w:rsidRDefault="003D7786" w:rsidP="003D7786">
      <w:pPr>
        <w:pStyle w:val="ListParagraph"/>
        <w:ind w:left="360"/>
        <w:rPr>
          <w:rFonts w:ascii="Century" w:hAnsi="Century"/>
          <w:sz w:val="21"/>
          <w:szCs w:val="21"/>
        </w:rPr>
      </w:pPr>
      <w:r>
        <w:rPr>
          <w:rFonts w:ascii="Century" w:hAnsi="Century"/>
          <w:sz w:val="21"/>
          <w:szCs w:val="21"/>
        </w:rPr>
        <w:t>[</w:t>
      </w:r>
      <w:r w:rsidRPr="008C0E0D">
        <w:rPr>
          <w:rFonts w:ascii="Century" w:hAnsi="Century"/>
          <w:i/>
          <w:sz w:val="21"/>
          <w:szCs w:val="21"/>
        </w:rPr>
        <w:t>Instructor Note: Here are some examples below</w:t>
      </w:r>
      <w:r>
        <w:rPr>
          <w:rFonts w:ascii="Century" w:hAnsi="Century"/>
          <w:sz w:val="21"/>
          <w:szCs w:val="21"/>
        </w:rPr>
        <w:t>]</w:t>
      </w:r>
    </w:p>
    <w:p w:rsidR="003D7786" w:rsidRDefault="003D7786" w:rsidP="003D7786">
      <w:pPr>
        <w:pStyle w:val="ListParagraph"/>
        <w:numPr>
          <w:ilvl w:val="1"/>
          <w:numId w:val="14"/>
        </w:numPr>
        <w:ind w:left="720"/>
        <w:rPr>
          <w:rFonts w:ascii="Century" w:hAnsi="Century"/>
          <w:sz w:val="21"/>
          <w:szCs w:val="21"/>
        </w:rPr>
      </w:pPr>
      <w:r>
        <w:rPr>
          <w:rFonts w:ascii="Century" w:hAnsi="Century"/>
          <w:sz w:val="21"/>
          <w:szCs w:val="21"/>
        </w:rPr>
        <w:t xml:space="preserve">“Let me help </w:t>
      </w:r>
      <w:r w:rsidR="00C85955">
        <w:rPr>
          <w:rFonts w:ascii="Century" w:hAnsi="Century"/>
          <w:sz w:val="21"/>
          <w:szCs w:val="21"/>
        </w:rPr>
        <w:t xml:space="preserve">you with lifting that. </w:t>
      </w:r>
      <w:r>
        <w:rPr>
          <w:rFonts w:ascii="Century" w:hAnsi="Century"/>
          <w:sz w:val="21"/>
          <w:szCs w:val="21"/>
        </w:rPr>
        <w:t>Let’s do a team lift.”</w:t>
      </w:r>
    </w:p>
    <w:p w:rsidR="003D7786" w:rsidRDefault="00C85955" w:rsidP="003D7786">
      <w:pPr>
        <w:pStyle w:val="ListParagraph"/>
        <w:numPr>
          <w:ilvl w:val="1"/>
          <w:numId w:val="14"/>
        </w:numPr>
        <w:ind w:left="720"/>
        <w:rPr>
          <w:rFonts w:ascii="Century" w:hAnsi="Century"/>
          <w:sz w:val="21"/>
          <w:szCs w:val="21"/>
        </w:rPr>
      </w:pPr>
      <w:r>
        <w:rPr>
          <w:rFonts w:ascii="Century" w:hAnsi="Century"/>
          <w:sz w:val="21"/>
          <w:szCs w:val="21"/>
        </w:rPr>
        <w:t>“That looks heavy and awkward;</w:t>
      </w:r>
      <w:r w:rsidR="003D7786">
        <w:rPr>
          <w:rFonts w:ascii="Century" w:hAnsi="Century"/>
          <w:sz w:val="21"/>
          <w:szCs w:val="21"/>
        </w:rPr>
        <w:t xml:space="preserve"> let’s get a cart to move it.”</w:t>
      </w:r>
    </w:p>
    <w:p w:rsidR="003D7786" w:rsidRDefault="003D7786" w:rsidP="003D7786">
      <w:pPr>
        <w:pStyle w:val="ListParagraph"/>
        <w:numPr>
          <w:ilvl w:val="1"/>
          <w:numId w:val="14"/>
        </w:numPr>
        <w:ind w:left="720"/>
        <w:rPr>
          <w:rFonts w:ascii="Century" w:hAnsi="Century"/>
          <w:sz w:val="21"/>
          <w:szCs w:val="21"/>
        </w:rPr>
      </w:pPr>
      <w:r>
        <w:rPr>
          <w:rFonts w:ascii="Century" w:hAnsi="Century"/>
          <w:sz w:val="21"/>
          <w:szCs w:val="21"/>
        </w:rPr>
        <w:t>“I’ll get you some safety glasses.”</w:t>
      </w:r>
    </w:p>
    <w:p w:rsidR="007778A6" w:rsidRPr="003D7786" w:rsidRDefault="003D7786" w:rsidP="003D7786">
      <w:pPr>
        <w:pStyle w:val="ListParagraph"/>
        <w:numPr>
          <w:ilvl w:val="1"/>
          <w:numId w:val="14"/>
        </w:numPr>
        <w:ind w:left="720"/>
        <w:rPr>
          <w:rFonts w:ascii="Century" w:hAnsi="Century"/>
          <w:sz w:val="21"/>
          <w:szCs w:val="21"/>
        </w:rPr>
      </w:pPr>
      <w:r w:rsidRPr="003D7786">
        <w:rPr>
          <w:rFonts w:ascii="Century" w:hAnsi="Century"/>
          <w:sz w:val="21"/>
          <w:szCs w:val="21"/>
        </w:rPr>
        <w:t>“Let’s put the guard on that machine before we use it.”</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127687"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76DEA45" wp14:editId="5EC13860">
                <wp:simplePos x="0" y="0"/>
                <wp:positionH relativeFrom="margin">
                  <wp:align>left</wp:align>
                </wp:positionH>
                <wp:positionV relativeFrom="page">
                  <wp:posOffset>9272929</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7687" w:rsidRDefault="00127687" w:rsidP="00127687">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127687" w:rsidRPr="00A81530" w:rsidRDefault="00127687" w:rsidP="00127687">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127687" w:rsidRPr="0009302B" w:rsidRDefault="00127687" w:rsidP="00127687">
                              <w:pPr>
                                <w:pStyle w:val="BasicParagraph"/>
                                <w:rPr>
                                  <w:rFonts w:ascii="ITC Avant Garde Std Bk Cn" w:hAnsi="ITC Avant Garde Std Bk Cn" w:cs="ITC Avant Garde Std Bk"/>
                                  <w:color w:val="545354"/>
                                  <w:sz w:val="15"/>
                                  <w:szCs w:val="15"/>
                                </w:rPr>
                              </w:pPr>
                            </w:p>
                            <w:p w:rsidR="00127687" w:rsidRDefault="00127687" w:rsidP="00127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127687" w:rsidRDefault="00127687" w:rsidP="00127687">
                              <w:r>
                                <w:rPr>
                                  <w:noProof/>
                                </w:rPr>
                                <w:drawing>
                                  <wp:inline distT="0" distB="0" distL="0" distR="0" wp14:anchorId="68533EA9" wp14:editId="5C97C571">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6DEA45" id="Group 8" o:spid="_x0000_s1029" style="position:absolute;margin-left:0;margin-top:730.15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127687" w:rsidRDefault="00127687" w:rsidP="00127687">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127687" w:rsidRPr="00A81530" w:rsidRDefault="00127687" w:rsidP="00127687">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127687" w:rsidRPr="0009302B" w:rsidRDefault="00127687" w:rsidP="00127687">
                        <w:pPr>
                          <w:pStyle w:val="BasicParagraph"/>
                          <w:rPr>
                            <w:rFonts w:ascii="ITC Avant Garde Std Bk Cn" w:hAnsi="ITC Avant Garde Std Bk Cn" w:cs="ITC Avant Garde Std Bk"/>
                            <w:color w:val="545354"/>
                            <w:sz w:val="15"/>
                            <w:szCs w:val="15"/>
                          </w:rPr>
                        </w:pPr>
                      </w:p>
                      <w:p w:rsidR="00127687" w:rsidRDefault="00127687" w:rsidP="00127687"/>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27687" w:rsidRDefault="00127687" w:rsidP="00127687">
                        <w:r>
                          <w:rPr>
                            <w:noProof/>
                          </w:rPr>
                          <w:drawing>
                            <wp:inline distT="0" distB="0" distL="0" distR="0" wp14:anchorId="68533EA9" wp14:editId="5C97C571">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DC00B4"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Speaking Up for Safety</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DC00B4" w:rsidRDefault="00DC00B4" w:rsidP="00DC00B4">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 xml:space="preserve">Inform employees </w:t>
      </w:r>
      <w:r w:rsidR="005C02D2">
        <w:rPr>
          <w:rFonts w:ascii="Century" w:hAnsi="Century"/>
          <w:color w:val="000000" w:themeColor="text1"/>
          <w:sz w:val="21"/>
          <w:szCs w:val="21"/>
        </w:rPr>
        <w:t>about</w:t>
      </w:r>
      <w:r>
        <w:rPr>
          <w:rFonts w:ascii="Century" w:hAnsi="Century"/>
          <w:color w:val="000000" w:themeColor="text1"/>
          <w:sz w:val="21"/>
          <w:szCs w:val="21"/>
        </w:rPr>
        <w:t xml:space="preserve"> the risks of remaining silent about safety hazards</w:t>
      </w:r>
      <w:r w:rsidR="005C02D2">
        <w:rPr>
          <w:rFonts w:ascii="Century" w:hAnsi="Century"/>
          <w:color w:val="000000" w:themeColor="text1"/>
          <w:sz w:val="21"/>
          <w:szCs w:val="21"/>
        </w:rPr>
        <w:t>.</w:t>
      </w:r>
    </w:p>
    <w:p w:rsidR="00DC00B4" w:rsidRDefault="00DC00B4" w:rsidP="00DC00B4">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Give some of the most common excuses for remaining silent and </w:t>
      </w:r>
      <w:r w:rsidR="005C02D2">
        <w:rPr>
          <w:rFonts w:ascii="Century" w:hAnsi="Century"/>
          <w:color w:val="000000" w:themeColor="text1"/>
          <w:sz w:val="21"/>
          <w:szCs w:val="21"/>
        </w:rPr>
        <w:t>reasons</w:t>
      </w:r>
      <w:r>
        <w:rPr>
          <w:rFonts w:ascii="Century" w:hAnsi="Century"/>
          <w:color w:val="000000" w:themeColor="text1"/>
          <w:sz w:val="21"/>
          <w:szCs w:val="21"/>
        </w:rPr>
        <w:t xml:space="preserve"> to speak up</w:t>
      </w:r>
      <w:r w:rsidR="005C02D2">
        <w:rPr>
          <w:rFonts w:ascii="Century" w:hAnsi="Century"/>
          <w:color w:val="000000" w:themeColor="text1"/>
          <w:sz w:val="21"/>
          <w:szCs w:val="21"/>
        </w:rPr>
        <w:t>.</w:t>
      </w:r>
    </w:p>
    <w:p w:rsidR="007778A6" w:rsidRPr="003609CC" w:rsidRDefault="00DC00B4" w:rsidP="00DC00B4">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Explain the </w:t>
      </w:r>
      <w:r w:rsidR="005C02D2">
        <w:rPr>
          <w:rFonts w:ascii="Century" w:hAnsi="Century"/>
          <w:color w:val="000000" w:themeColor="text1"/>
          <w:sz w:val="21"/>
          <w:szCs w:val="21"/>
        </w:rPr>
        <w:t xml:space="preserve">hazard or injury </w:t>
      </w:r>
      <w:r>
        <w:rPr>
          <w:rFonts w:ascii="Century" w:hAnsi="Century"/>
          <w:color w:val="000000" w:themeColor="text1"/>
          <w:sz w:val="21"/>
          <w:szCs w:val="21"/>
        </w:rPr>
        <w:t>reporting process to employees</w:t>
      </w:r>
      <w:r w:rsidR="005C02D2">
        <w:rPr>
          <w:rFonts w:ascii="Century" w:hAnsi="Century"/>
          <w:color w:val="000000" w:themeColor="text1"/>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DC00B4" w:rsidRPr="007C68BE" w:rsidRDefault="00DC00B4" w:rsidP="00DC00B4">
      <w:pPr>
        <w:pStyle w:val="ListParagraph"/>
        <w:numPr>
          <w:ilvl w:val="0"/>
          <w:numId w:val="18"/>
        </w:numPr>
        <w:tabs>
          <w:tab w:val="left" w:pos="-1260"/>
        </w:tabs>
        <w:spacing w:before="120" w:after="0"/>
        <w:rPr>
          <w:rFonts w:ascii="Century" w:hAnsi="Century"/>
          <w:b/>
          <w:color w:val="000000" w:themeColor="text1"/>
          <w:sz w:val="21"/>
          <w:szCs w:val="21"/>
        </w:rPr>
      </w:pPr>
      <w:r w:rsidRPr="00976B8A">
        <w:rPr>
          <w:rFonts w:ascii="Century" w:hAnsi="Century"/>
          <w:color w:val="000000" w:themeColor="text1"/>
          <w:sz w:val="21"/>
          <w:szCs w:val="21"/>
        </w:rPr>
        <w:t xml:space="preserve">“Speaking Up,” </w:t>
      </w:r>
      <w:r w:rsidR="005C02D2">
        <w:rPr>
          <w:rFonts w:ascii="Century" w:hAnsi="Century"/>
          <w:color w:val="000000" w:themeColor="text1"/>
          <w:sz w:val="21"/>
          <w:szCs w:val="21"/>
        </w:rPr>
        <w:t>by Ashley Johnson,</w:t>
      </w:r>
      <w:r w:rsidRPr="00976B8A">
        <w:rPr>
          <w:rFonts w:ascii="Century" w:hAnsi="Century"/>
          <w:color w:val="000000" w:themeColor="text1"/>
          <w:sz w:val="21"/>
          <w:szCs w:val="21"/>
        </w:rPr>
        <w:t xml:space="preserve"> </w:t>
      </w:r>
      <w:r>
        <w:rPr>
          <w:rFonts w:ascii="Century" w:hAnsi="Century"/>
          <w:color w:val="000000" w:themeColor="text1"/>
          <w:sz w:val="21"/>
          <w:szCs w:val="21"/>
        </w:rPr>
        <w:t>Oct.</w:t>
      </w:r>
      <w:r w:rsidRPr="00976B8A">
        <w:rPr>
          <w:rFonts w:ascii="Century" w:hAnsi="Century"/>
          <w:color w:val="000000" w:themeColor="text1"/>
          <w:sz w:val="21"/>
          <w:szCs w:val="21"/>
        </w:rPr>
        <w:t xml:space="preserve"> 1, 2013</w:t>
      </w:r>
      <w:r>
        <w:rPr>
          <w:rFonts w:ascii="Century" w:hAnsi="Century"/>
          <w:color w:val="000000" w:themeColor="text1"/>
          <w:sz w:val="21"/>
          <w:szCs w:val="21"/>
        </w:rPr>
        <w:t xml:space="preserve">, </w:t>
      </w:r>
      <w:hyperlink r:id="rId10" w:history="1">
        <w:r w:rsidRPr="00DC00B4">
          <w:rPr>
            <w:rStyle w:val="Hyperlink"/>
            <w:rFonts w:ascii="Century" w:hAnsi="Century"/>
            <w:color w:val="18345C"/>
            <w:sz w:val="21"/>
            <w:szCs w:val="21"/>
          </w:rPr>
          <w:t>SafetyandHealthMagazine.com</w:t>
        </w:r>
      </w:hyperlink>
      <w:r w:rsidRPr="00976B8A">
        <w:rPr>
          <w:rFonts w:ascii="Century" w:hAnsi="Century"/>
          <w:sz w:val="21"/>
          <w:szCs w:val="21"/>
        </w:rPr>
        <w:t>.</w:t>
      </w:r>
    </w:p>
    <w:p w:rsidR="00196CD2" w:rsidRPr="00196CD2" w:rsidRDefault="00DC00B4" w:rsidP="00DC00B4">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sz w:val="21"/>
          <w:szCs w:val="21"/>
        </w:rPr>
        <w:t xml:space="preserve">Work </w:t>
      </w:r>
      <w:proofErr w:type="gramStart"/>
      <w:r>
        <w:rPr>
          <w:rFonts w:ascii="Century" w:hAnsi="Century"/>
          <w:sz w:val="21"/>
          <w:szCs w:val="21"/>
        </w:rPr>
        <w:t>Wisely</w:t>
      </w:r>
      <w:proofErr w:type="gramEnd"/>
      <w:r>
        <w:rPr>
          <w:rFonts w:ascii="Century" w:hAnsi="Century"/>
          <w:sz w:val="21"/>
          <w:szCs w:val="21"/>
        </w:rPr>
        <w:t xml:space="preserve"> safety culture campaign materials, </w:t>
      </w:r>
      <w:hyperlink r:id="rId11" w:history="1">
        <w:r w:rsidRPr="00DC00B4">
          <w:rPr>
            <w:rStyle w:val="Hyperlink"/>
            <w:rFonts w:ascii="Century" w:hAnsi="Century"/>
            <w:color w:val="18345C"/>
            <w:sz w:val="21"/>
            <w:szCs w:val="21"/>
          </w:rPr>
          <w:t>MCIT.org/work-wisely/</w:t>
        </w:r>
      </w:hyperlink>
      <w:r>
        <w:rPr>
          <w:rFonts w:ascii="Century" w:hAnsi="Century"/>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w:t>
      </w:r>
      <w:proofErr w:type="gramStart"/>
      <w:r>
        <w:rPr>
          <w:rFonts w:ascii="Century" w:hAnsi="Century"/>
          <w:color w:val="000000" w:themeColor="text1"/>
          <w:sz w:val="21"/>
          <w:szCs w:val="21"/>
        </w:rPr>
        <w:t>comments</w:t>
      </w:r>
      <w:proofErr w:type="gramEnd"/>
      <w:r>
        <w:rPr>
          <w:rFonts w:ascii="Century" w:hAnsi="Century"/>
          <w:color w:val="000000" w:themeColor="text1"/>
          <w:sz w:val="21"/>
          <w:szCs w:val="21"/>
        </w:rPr>
        <w:t xml:space="preserve"> added here]</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DC00B4"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Speaking Up for Safety</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786" w:rsidRDefault="003D7786" w:rsidP="005A1F9F">
      <w:pPr>
        <w:spacing w:after="0" w:line="240" w:lineRule="auto"/>
      </w:pPr>
      <w:r>
        <w:separator/>
      </w:r>
    </w:p>
  </w:endnote>
  <w:endnote w:type="continuationSeparator" w:id="0">
    <w:p w:rsidR="003D7786" w:rsidRDefault="003D7786"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127687">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127687">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786" w:rsidRDefault="003D7786" w:rsidP="005A1F9F">
      <w:pPr>
        <w:spacing w:after="0" w:line="240" w:lineRule="auto"/>
      </w:pPr>
      <w:r>
        <w:separator/>
      </w:r>
    </w:p>
  </w:footnote>
  <w:footnote w:type="continuationSeparator" w:id="0">
    <w:p w:rsidR="003D7786" w:rsidRDefault="003D7786"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C90646"/>
    <w:multiLevelType w:val="hybridMultilevel"/>
    <w:tmpl w:val="89FE51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658DF"/>
    <w:multiLevelType w:val="hybridMultilevel"/>
    <w:tmpl w:val="6D1EB298"/>
    <w:lvl w:ilvl="0" w:tplc="33E2B0AC">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AD636A"/>
    <w:multiLevelType w:val="hybridMultilevel"/>
    <w:tmpl w:val="342CDBA8"/>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4A5405A0"/>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5A6686"/>
    <w:multiLevelType w:val="hybridMultilevel"/>
    <w:tmpl w:val="288A8778"/>
    <w:lvl w:ilvl="0" w:tplc="28D848D6">
      <w:start w:val="1"/>
      <w:numFmt w:val="bullet"/>
      <w:lvlText w:val=""/>
      <w:lvlJc w:val="left"/>
      <w:pPr>
        <w:ind w:left="360" w:hanging="360"/>
      </w:pPr>
      <w:rPr>
        <w:rFonts w:ascii="Symbol" w:hAnsi="Symbol" w:hint="default"/>
        <w:color w:val="DEAE00"/>
        <w:sz w:val="20"/>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13"/>
  </w:num>
  <w:num w:numId="6">
    <w:abstractNumId w:val="6"/>
  </w:num>
  <w:num w:numId="7">
    <w:abstractNumId w:val="17"/>
  </w:num>
  <w:num w:numId="8">
    <w:abstractNumId w:val="20"/>
  </w:num>
  <w:num w:numId="9">
    <w:abstractNumId w:val="19"/>
  </w:num>
  <w:num w:numId="10">
    <w:abstractNumId w:val="18"/>
  </w:num>
  <w:num w:numId="11">
    <w:abstractNumId w:val="5"/>
  </w:num>
  <w:num w:numId="12">
    <w:abstractNumId w:val="15"/>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4"/>
  </w:num>
  <w:num w:numId="20">
    <w:abstractNumId w:val="12"/>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86"/>
    <w:rsid w:val="000562D6"/>
    <w:rsid w:val="00075B0A"/>
    <w:rsid w:val="0012234E"/>
    <w:rsid w:val="00127687"/>
    <w:rsid w:val="0014263D"/>
    <w:rsid w:val="001468D7"/>
    <w:rsid w:val="00194834"/>
    <w:rsid w:val="00196CD2"/>
    <w:rsid w:val="001F51E7"/>
    <w:rsid w:val="0022317F"/>
    <w:rsid w:val="00250CB2"/>
    <w:rsid w:val="002B2C15"/>
    <w:rsid w:val="002E5D26"/>
    <w:rsid w:val="00317BBF"/>
    <w:rsid w:val="003609CC"/>
    <w:rsid w:val="003D7786"/>
    <w:rsid w:val="003E1DE3"/>
    <w:rsid w:val="003E49C4"/>
    <w:rsid w:val="003F1879"/>
    <w:rsid w:val="00421B10"/>
    <w:rsid w:val="004A6BC7"/>
    <w:rsid w:val="00500554"/>
    <w:rsid w:val="005367B9"/>
    <w:rsid w:val="005A1F9F"/>
    <w:rsid w:val="005C02D2"/>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6C48"/>
    <w:rsid w:val="007F7D9C"/>
    <w:rsid w:val="0081142B"/>
    <w:rsid w:val="00826753"/>
    <w:rsid w:val="00885AFE"/>
    <w:rsid w:val="008B7D7D"/>
    <w:rsid w:val="008D43FF"/>
    <w:rsid w:val="008D59BE"/>
    <w:rsid w:val="0091281A"/>
    <w:rsid w:val="00932AFE"/>
    <w:rsid w:val="00942831"/>
    <w:rsid w:val="00954434"/>
    <w:rsid w:val="00A179B0"/>
    <w:rsid w:val="00A6138B"/>
    <w:rsid w:val="00A81530"/>
    <w:rsid w:val="00A846DE"/>
    <w:rsid w:val="00A86B37"/>
    <w:rsid w:val="00A872EA"/>
    <w:rsid w:val="00A97312"/>
    <w:rsid w:val="00B1218A"/>
    <w:rsid w:val="00B52916"/>
    <w:rsid w:val="00BB43F9"/>
    <w:rsid w:val="00BD3371"/>
    <w:rsid w:val="00BE2791"/>
    <w:rsid w:val="00BE3CAB"/>
    <w:rsid w:val="00BF1211"/>
    <w:rsid w:val="00BF6B50"/>
    <w:rsid w:val="00C16C00"/>
    <w:rsid w:val="00C177BF"/>
    <w:rsid w:val="00C452FC"/>
    <w:rsid w:val="00C7426E"/>
    <w:rsid w:val="00C81E24"/>
    <w:rsid w:val="00C85955"/>
    <w:rsid w:val="00C956C4"/>
    <w:rsid w:val="00CA2A46"/>
    <w:rsid w:val="00CE4207"/>
    <w:rsid w:val="00D077C4"/>
    <w:rsid w:val="00D118C9"/>
    <w:rsid w:val="00D35EE1"/>
    <w:rsid w:val="00D4185D"/>
    <w:rsid w:val="00D670EC"/>
    <w:rsid w:val="00D9647B"/>
    <w:rsid w:val="00DC00B4"/>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3E3CEE-CA24-4EE5-808C-F6507351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work-wisely/" TargetMode="External"/><Relationship Id="rId5" Type="http://schemas.openxmlformats.org/officeDocument/2006/relationships/footnotes" Target="footnotes.xml"/><Relationship Id="rId10" Type="http://schemas.openxmlformats.org/officeDocument/2006/relationships/hyperlink" Target="https://www.safetyandhealthmagazine.com/articles/9318-speaking-u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7</cp:revision>
  <dcterms:created xsi:type="dcterms:W3CDTF">2020-09-16T12:22:00Z</dcterms:created>
  <dcterms:modified xsi:type="dcterms:W3CDTF">2020-12-18T14:54:00Z</dcterms:modified>
</cp:coreProperties>
</file>