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0E082B"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Tick Bite Prevention</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0E082B" w:rsidRPr="00A179B0" w:rsidRDefault="000E082B" w:rsidP="000E082B">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tick borne diseases, preventive measures, tick identification and tick removal.</w:t>
      </w:r>
    </w:p>
    <w:p w:rsidR="000E082B" w:rsidRPr="00A179B0" w:rsidRDefault="000E082B" w:rsidP="000E082B">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Refreshes employees about tick-related hazards and prevention methods with the goal of reducing tick borne illness.</w:t>
      </w:r>
    </w:p>
    <w:p w:rsidR="000E082B" w:rsidRDefault="000E082B" w:rsidP="000E082B">
      <w:pPr>
        <w:tabs>
          <w:tab w:val="left" w:pos="-1260"/>
          <w:tab w:val="left" w:pos="1440"/>
          <w:tab w:val="left" w:pos="1710"/>
        </w:tabs>
        <w:spacing w:after="0"/>
        <w:ind w:left="1710" w:hanging="171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474367">
        <w:rPr>
          <w:rFonts w:ascii="Century" w:hAnsi="Century"/>
          <w:i/>
          <w:color w:val="000000" w:themeColor="text1"/>
          <w:sz w:val="21"/>
          <w:szCs w:val="21"/>
        </w:rPr>
        <w:t xml:space="preserve">Change as needed to reflect procedures and personnel in your department. </w:t>
      </w:r>
    </w:p>
    <w:p w:rsidR="000E082B" w:rsidRPr="00A179B0" w:rsidRDefault="000E082B" w:rsidP="000E082B">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i/>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Prior to conducting this training, the trainer should gather tick ID cards for participants.</w:t>
      </w:r>
    </w:p>
    <w:p w:rsidR="000E082B" w:rsidRDefault="000E082B" w:rsidP="000E082B">
      <w:pPr>
        <w:tabs>
          <w:tab w:val="left" w:pos="-1260"/>
          <w:tab w:val="left" w:pos="1440"/>
          <w:tab w:val="left" w:pos="1710"/>
        </w:tabs>
        <w:spacing w:after="0"/>
        <w:ind w:left="1710" w:hanging="171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Safety—Tick Bite Prevention</w:t>
      </w:r>
    </w:p>
    <w:p w:rsidR="000E082B" w:rsidRPr="00A179B0" w:rsidRDefault="000E082B" w:rsidP="000E082B">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Pr>
          <w:rFonts w:ascii="ITC Avant Garde Std Bk" w:hAnsi="ITC Avant Garde Std Bk"/>
          <w:color w:val="000000" w:themeColor="text1"/>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Tick ID Cards</w:t>
      </w:r>
    </w:p>
    <w:p w:rsidR="000E082B" w:rsidRDefault="000E082B" w:rsidP="000E082B">
      <w:pPr>
        <w:tabs>
          <w:tab w:val="left" w:pos="-1260"/>
        </w:tabs>
        <w:spacing w:after="0"/>
        <w:rPr>
          <w:rFonts w:ascii="ITC Avant Garde Std Bk" w:hAnsi="ITC Avant Garde Std Bk"/>
          <w:b/>
          <w:color w:val="000000" w:themeColor="text1"/>
          <w:sz w:val="21"/>
          <w:szCs w:val="21"/>
        </w:rPr>
      </w:pPr>
    </w:p>
    <w:p w:rsidR="000E082B" w:rsidRPr="000E082B" w:rsidRDefault="000E082B" w:rsidP="000E082B">
      <w:pPr>
        <w:tabs>
          <w:tab w:val="left" w:pos="-1260"/>
        </w:tabs>
        <w:spacing w:after="0"/>
        <w:rPr>
          <w:rFonts w:ascii="ITC Avant Garde Std Bk Cn" w:hAnsi="ITC Avant Garde Std Bk Cn"/>
          <w:color w:val="000000" w:themeColor="text1"/>
          <w:sz w:val="21"/>
          <w:szCs w:val="21"/>
        </w:rPr>
      </w:pPr>
      <w:r w:rsidRPr="000E082B">
        <w:rPr>
          <w:rFonts w:ascii="ITC Avant Garde Std Bk Cn" w:hAnsi="ITC Avant Garde Std Bk Cn"/>
          <w:b/>
          <w:color w:val="000000" w:themeColor="text1"/>
          <w:sz w:val="21"/>
          <w:szCs w:val="21"/>
        </w:rPr>
        <w:t>Tick Hazards</w:t>
      </w:r>
    </w:p>
    <w:p w:rsidR="000E082B" w:rsidRDefault="000E082B" w:rsidP="000E082B">
      <w:pPr>
        <w:tabs>
          <w:tab w:val="left" w:pos="-1260"/>
        </w:tabs>
        <w:rPr>
          <w:rFonts w:ascii="Century" w:hAnsi="Century"/>
          <w:color w:val="000000" w:themeColor="text1"/>
          <w:sz w:val="21"/>
          <w:szCs w:val="21"/>
        </w:rPr>
      </w:pPr>
      <w:r>
        <w:rPr>
          <w:rFonts w:ascii="Century" w:hAnsi="Century"/>
          <w:color w:val="000000" w:themeColor="text1"/>
          <w:sz w:val="21"/>
          <w:szCs w:val="21"/>
        </w:rPr>
        <w:t xml:space="preserve">The main tick hazards in Minnesota are diseases, such as Lyme disease or human </w:t>
      </w:r>
      <w:proofErr w:type="spellStart"/>
      <w:r>
        <w:rPr>
          <w:rFonts w:ascii="Century" w:hAnsi="Century"/>
          <w:color w:val="000000" w:themeColor="text1"/>
          <w:sz w:val="21"/>
          <w:szCs w:val="21"/>
        </w:rPr>
        <w:t>anaplasmosis</w:t>
      </w:r>
      <w:proofErr w:type="spellEnd"/>
      <w:r>
        <w:rPr>
          <w:rFonts w:ascii="Century" w:hAnsi="Century"/>
          <w:color w:val="000000" w:themeColor="text1"/>
          <w:sz w:val="21"/>
          <w:szCs w:val="21"/>
        </w:rPr>
        <w:t xml:space="preserve">. These tick borne diseases are bacterial and are transmitted from infected blacklegged (deer) ticks. Lyme disease and human </w:t>
      </w:r>
      <w:proofErr w:type="spellStart"/>
      <w:r>
        <w:rPr>
          <w:rFonts w:ascii="Century" w:hAnsi="Century"/>
          <w:color w:val="000000" w:themeColor="text1"/>
          <w:sz w:val="21"/>
          <w:szCs w:val="21"/>
        </w:rPr>
        <w:t>anaplasmosis</w:t>
      </w:r>
      <w:proofErr w:type="spellEnd"/>
      <w:r>
        <w:rPr>
          <w:rFonts w:ascii="Century" w:hAnsi="Century"/>
          <w:color w:val="000000" w:themeColor="text1"/>
          <w:sz w:val="21"/>
          <w:szCs w:val="21"/>
        </w:rPr>
        <w:t xml:space="preserve"> can be treated with antibiotics, but if left untreated, they can be serious. </w:t>
      </w:r>
    </w:p>
    <w:p w:rsidR="000E082B" w:rsidRDefault="000E082B" w:rsidP="000E082B">
      <w:pPr>
        <w:tabs>
          <w:tab w:val="left" w:pos="-1260"/>
        </w:tabs>
        <w:rPr>
          <w:rFonts w:ascii="Century" w:hAnsi="Century"/>
          <w:color w:val="000000" w:themeColor="text1"/>
          <w:sz w:val="21"/>
          <w:szCs w:val="21"/>
        </w:rPr>
      </w:pPr>
      <w:r>
        <w:rPr>
          <w:rFonts w:ascii="Century" w:hAnsi="Century"/>
          <w:color w:val="000000" w:themeColor="text1"/>
          <w:sz w:val="21"/>
          <w:szCs w:val="21"/>
        </w:rPr>
        <w:t>Early identification and treatment is key.</w:t>
      </w:r>
    </w:p>
    <w:p w:rsidR="000E082B" w:rsidRDefault="000E082B" w:rsidP="000E082B">
      <w:pPr>
        <w:tabs>
          <w:tab w:val="left" w:pos="-1260"/>
        </w:tabs>
        <w:rPr>
          <w:rFonts w:ascii="Century" w:hAnsi="Century"/>
          <w:color w:val="000000" w:themeColor="text1"/>
          <w:sz w:val="21"/>
          <w:szCs w:val="21"/>
        </w:rPr>
      </w:pPr>
      <w:r>
        <w:rPr>
          <w:rFonts w:ascii="Century" w:hAnsi="Century"/>
          <w:color w:val="000000" w:themeColor="text1"/>
          <w:sz w:val="21"/>
          <w:szCs w:val="21"/>
        </w:rPr>
        <w:t>You may have heard about another tick borne disease in Minnesota that causes an allergy to red meat. This illness is known as alpha-gal syndrome or mammalian meat allergy and has no known cure. It may last for a lifetime in some people but in others disappear over time. This illness can be spread through the bite of the lone star tick.</w:t>
      </w:r>
    </w:p>
    <w:p w:rsidR="000E082B" w:rsidRPr="007862C5" w:rsidRDefault="000E082B" w:rsidP="000E082B">
      <w:pPr>
        <w:tabs>
          <w:tab w:val="left" w:pos="-1260"/>
        </w:tabs>
        <w:rPr>
          <w:rFonts w:ascii="Century" w:hAnsi="Century"/>
          <w:color w:val="000000" w:themeColor="text1"/>
          <w:sz w:val="21"/>
          <w:szCs w:val="21"/>
        </w:rPr>
      </w:pPr>
      <w:r>
        <w:rPr>
          <w:rFonts w:ascii="Century" w:hAnsi="Century"/>
          <w:color w:val="000000" w:themeColor="text1"/>
          <w:sz w:val="21"/>
          <w:szCs w:val="21"/>
        </w:rPr>
        <w:t>Tick bites can have serious consequences, we can avoid or control them with proper preparation and understanding of prevention techniques. Your health and safety is important to us; we don’t want you to get hurt.</w:t>
      </w:r>
    </w:p>
    <w:p w:rsidR="000E082B" w:rsidRPr="000E082B" w:rsidRDefault="000E082B" w:rsidP="000E082B">
      <w:pPr>
        <w:tabs>
          <w:tab w:val="left" w:pos="-1260"/>
        </w:tabs>
        <w:spacing w:after="0"/>
        <w:rPr>
          <w:rFonts w:ascii="ITC Avant Garde Std Bk Cn" w:hAnsi="ITC Avant Garde Std Bk Cn"/>
          <w:b/>
          <w:color w:val="000000" w:themeColor="text1"/>
          <w:sz w:val="21"/>
          <w:szCs w:val="21"/>
        </w:rPr>
      </w:pPr>
      <w:r w:rsidRPr="000E082B">
        <w:rPr>
          <w:rFonts w:ascii="ITC Avant Garde Std Bk Cn" w:hAnsi="ITC Avant Garde Std Bk Cn"/>
          <w:b/>
          <w:color w:val="000000" w:themeColor="text1"/>
          <w:sz w:val="21"/>
          <w:szCs w:val="21"/>
        </w:rPr>
        <w:t>Prevention</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Tick season in Minnesota is split into two times of the year corresponding to the tick lifecycle. The first is April through July, and the second is September through October. Be particularly vigilant during these months.</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Ticks live in wooded and brushy areas with high grass or leaf litter, so avoid these areas whenever possible.</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Ticks crawl up and latch on rather than dropping from trees. Pay special attention to securing pants, socks and shoes by tucking pants into the top of socks or boots.</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lastRenderedPageBreak/>
        <w:t>Wear light colored clothes to make it easier to spot ticks.</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Use repellants that contain no more than 30 percent DEET. Higher concentrations offer few added benefits.</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Treat clothing with permethrin-based products, but do not use permethrin on skin.</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Follow manufacturer directions for all repellants, particularly regarding application frequency.</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Check yourself for ticks thoroughly. Ticks need to be attached for 12 to 48 hours to transmit diseases.</w:t>
      </w:r>
    </w:p>
    <w:p w:rsidR="000E082B" w:rsidRPr="007862C5"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ITC Avant Garde Std Bk" w:hAnsi="ITC Avant Garde Std Bk"/>
          <w:b/>
          <w:noProof/>
          <w:color w:val="000000" w:themeColor="text1"/>
          <w:sz w:val="21"/>
          <w:szCs w:val="21"/>
        </w:rPr>
        <mc:AlternateContent>
          <mc:Choice Requires="wps">
            <w:drawing>
              <wp:anchor distT="0" distB="0" distL="114300" distR="114300" simplePos="0" relativeHeight="251667456" behindDoc="0" locked="0" layoutInCell="1" allowOverlap="1" wp14:anchorId="41279DBF" wp14:editId="27DB86F3">
                <wp:simplePos x="0" y="0"/>
                <wp:positionH relativeFrom="column">
                  <wp:posOffset>3009900</wp:posOffset>
                </wp:positionH>
                <wp:positionV relativeFrom="paragraph">
                  <wp:posOffset>473710</wp:posOffset>
                </wp:positionV>
                <wp:extent cx="3848100" cy="55816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48100" cy="55816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082B" w:rsidRDefault="00EC2E44" w:rsidP="000E082B">
                            <w:pPr>
                              <w:spacing w:before="80" w:after="120"/>
                              <w:jc w:val="center"/>
                            </w:pPr>
                            <w:r>
                              <w:rPr>
                                <w:noProof/>
                              </w:rPr>
                              <w:drawing>
                                <wp:inline distT="0" distB="0" distL="0" distR="0">
                                  <wp:extent cx="3283942" cy="1780194"/>
                                  <wp:effectExtent l="19050" t="19050" r="1206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ck ID Card_06-2021_Page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3942" cy="1780194"/>
                                          </a:xfrm>
                                          <a:prstGeom prst="rect">
                                            <a:avLst/>
                                          </a:prstGeom>
                                          <a:ln w="6350">
                                            <a:solidFill>
                                              <a:schemeClr val="tx1"/>
                                            </a:solidFill>
                                          </a:ln>
                                        </pic:spPr>
                                      </pic:pic>
                                    </a:graphicData>
                                  </a:graphic>
                                </wp:inline>
                              </w:drawing>
                            </w:r>
                          </w:p>
                          <w:p w:rsidR="000E082B" w:rsidRDefault="00EC2E44" w:rsidP="000E082B">
                            <w:pPr>
                              <w:spacing w:after="120"/>
                              <w:jc w:val="center"/>
                            </w:pPr>
                            <w:r>
                              <w:rPr>
                                <w:noProof/>
                              </w:rPr>
                              <w:drawing>
                                <wp:inline distT="0" distB="0" distL="0" distR="0">
                                  <wp:extent cx="3285744" cy="1780194"/>
                                  <wp:effectExtent l="19050" t="19050" r="1016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ck ID Card_06-2021_Page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5744" cy="1780194"/>
                                          </a:xfrm>
                                          <a:prstGeom prst="rect">
                                            <a:avLst/>
                                          </a:prstGeom>
                                          <a:ln w="6350">
                                            <a:solidFill>
                                              <a:schemeClr val="tx1"/>
                                            </a:solidFill>
                                          </a:ln>
                                        </pic:spPr>
                                      </pic:pic>
                                    </a:graphicData>
                                  </a:graphic>
                                </wp:inline>
                              </w:drawing>
                            </w:r>
                          </w:p>
                          <w:p w:rsidR="000E082B" w:rsidRDefault="000E082B" w:rsidP="000E082B">
                            <w:pPr>
                              <w:jc w:val="center"/>
                            </w:pPr>
                            <w:r>
                              <w:rPr>
                                <w:noProof/>
                              </w:rPr>
                              <w:drawing>
                                <wp:inline distT="0" distB="0" distL="0" distR="0" wp14:anchorId="2DFE532C" wp14:editId="10C98425">
                                  <wp:extent cx="3611245" cy="1395027"/>
                                  <wp:effectExtent l="19050" t="19050" r="8255" b="15240"/>
                                  <wp:docPr id="21" name="Picture 21" descr="Lone star tick adult male, adult female, nymph, and l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e star tick adult male, adult female, nymph, and lar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245" cy="1395027"/>
                                          </a:xfrm>
                                          <a:prstGeom prst="rect">
                                            <a:avLst/>
                                          </a:prstGeom>
                                          <a:noFill/>
                                          <a:ln w="6350">
                                            <a:solidFill>
                                              <a:schemeClr val="tx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279DBF" id="_x0000_t202" coordsize="21600,21600" o:spt="202" path="m,l,21600r21600,l21600,xe">
                <v:stroke joinstyle="miter"/>
                <v:path gradientshapeok="t" o:connecttype="rect"/>
              </v:shapetype>
              <v:shape id="Text Box 5" o:spid="_x0000_s1029" type="#_x0000_t202" style="position:absolute;left:0;text-align:left;margin-left:237pt;margin-top:37.3pt;width:303pt;height:4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" fillcolor="#d8d8d8 [2732]" stroked="f" strokeweight=".5pt">
                <v:textbox>
                  <w:txbxContent>
                    <w:p w:rsidR="000E082B" w:rsidRDefault="00EC2E44" w:rsidP="000E082B">
                      <w:pPr>
                        <w:spacing w:before="80" w:after="120"/>
                        <w:jc w:val="center"/>
                      </w:pPr>
                      <w:r>
                        <w:rPr>
                          <w:noProof/>
                        </w:rPr>
                        <w:drawing>
                          <wp:inline distT="0" distB="0" distL="0" distR="0">
                            <wp:extent cx="3283942" cy="1780194"/>
                            <wp:effectExtent l="19050" t="19050" r="1206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ck ID Card_06-2021_Page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3942" cy="1780194"/>
                                    </a:xfrm>
                                    <a:prstGeom prst="rect">
                                      <a:avLst/>
                                    </a:prstGeom>
                                    <a:ln w="6350">
                                      <a:solidFill>
                                        <a:schemeClr val="tx1"/>
                                      </a:solidFill>
                                    </a:ln>
                                  </pic:spPr>
                                </pic:pic>
                              </a:graphicData>
                            </a:graphic>
                          </wp:inline>
                        </w:drawing>
                      </w:r>
                    </w:p>
                    <w:p w:rsidR="000E082B" w:rsidRDefault="00EC2E44" w:rsidP="000E082B">
                      <w:pPr>
                        <w:spacing w:after="120"/>
                        <w:jc w:val="center"/>
                      </w:pPr>
                      <w:r>
                        <w:rPr>
                          <w:noProof/>
                        </w:rPr>
                        <w:drawing>
                          <wp:inline distT="0" distB="0" distL="0" distR="0">
                            <wp:extent cx="3285744" cy="1780194"/>
                            <wp:effectExtent l="19050" t="19050" r="1016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ck ID Card_06-2021_Page_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5744" cy="1780194"/>
                                    </a:xfrm>
                                    <a:prstGeom prst="rect">
                                      <a:avLst/>
                                    </a:prstGeom>
                                    <a:ln w="6350">
                                      <a:solidFill>
                                        <a:schemeClr val="tx1"/>
                                      </a:solidFill>
                                    </a:ln>
                                  </pic:spPr>
                                </pic:pic>
                              </a:graphicData>
                            </a:graphic>
                          </wp:inline>
                        </w:drawing>
                      </w:r>
                    </w:p>
                    <w:p w:rsidR="000E082B" w:rsidRDefault="000E082B" w:rsidP="000E082B">
                      <w:pPr>
                        <w:jc w:val="center"/>
                      </w:pPr>
                      <w:r>
                        <w:rPr>
                          <w:noProof/>
                        </w:rPr>
                        <w:drawing>
                          <wp:inline distT="0" distB="0" distL="0" distR="0" wp14:anchorId="2DFE532C" wp14:editId="10C98425">
                            <wp:extent cx="3611245" cy="1395027"/>
                            <wp:effectExtent l="19050" t="19050" r="8255" b="15240"/>
                            <wp:docPr id="21" name="Picture 21" descr="Lone star tick adult male, adult female, nymph, and l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e star tick adult male, adult female, nymph, and lar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245" cy="1395027"/>
                                    </a:xfrm>
                                    <a:prstGeom prst="rect">
                                      <a:avLst/>
                                    </a:prstGeom>
                                    <a:noFill/>
                                    <a:ln w="6350">
                                      <a:solidFill>
                                        <a:schemeClr val="tx1"/>
                                      </a:solidFill>
                                    </a:ln>
                                  </pic:spPr>
                                </pic:pic>
                              </a:graphicData>
                            </a:graphic>
                          </wp:inline>
                        </w:drawing>
                      </w:r>
                    </w:p>
                  </w:txbxContent>
                </v:textbox>
                <w10:wrap type="square"/>
              </v:shape>
            </w:pict>
          </mc:Fallback>
        </mc:AlternateContent>
      </w:r>
      <w:r>
        <w:rPr>
          <w:rFonts w:ascii="Century" w:hAnsi="Century"/>
          <w:color w:val="000000" w:themeColor="text1"/>
          <w:sz w:val="21"/>
          <w:szCs w:val="21"/>
        </w:rPr>
        <w:t>Tumble dry clothing in a dryer on high heat for at least 10 minutes to kill ticks on clothing; if clothes are damp additional time may be needed.</w:t>
      </w:r>
    </w:p>
    <w:p w:rsidR="000E082B" w:rsidRPr="000E082B" w:rsidRDefault="000E082B" w:rsidP="000E082B">
      <w:pPr>
        <w:tabs>
          <w:tab w:val="left" w:pos="-1260"/>
        </w:tabs>
        <w:spacing w:after="0"/>
        <w:rPr>
          <w:rFonts w:ascii="ITC Avant Garde Std Bk Cn" w:hAnsi="ITC Avant Garde Std Bk Cn"/>
          <w:b/>
          <w:color w:val="000000" w:themeColor="text1"/>
          <w:sz w:val="21"/>
          <w:szCs w:val="21"/>
        </w:rPr>
      </w:pPr>
      <w:r w:rsidRPr="000E082B">
        <w:rPr>
          <w:rFonts w:ascii="ITC Avant Garde Std Bk Cn" w:hAnsi="ITC Avant Garde Std Bk Cn"/>
          <w:b/>
          <w:color w:val="000000" w:themeColor="text1"/>
          <w:sz w:val="21"/>
          <w:szCs w:val="21"/>
        </w:rPr>
        <w:t>Identification</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Use the tick ID cards I handed out to identify ticks you may encounter. [Instructor: Tick Card is shown at right, as well as lone star tick identifying images.]</w:t>
      </w:r>
    </w:p>
    <w:p w:rsidR="000E082B" w:rsidRPr="007862C5" w:rsidRDefault="000E082B" w:rsidP="000E082B">
      <w:pPr>
        <w:pStyle w:val="ListParagraph"/>
        <w:numPr>
          <w:ilvl w:val="0"/>
          <w:numId w:val="23"/>
        </w:numPr>
        <w:tabs>
          <w:tab w:val="left" w:pos="-1260"/>
        </w:tabs>
        <w:ind w:left="360"/>
        <w:rPr>
          <w:rFonts w:ascii="Century" w:hAnsi="Century"/>
          <w:color w:val="000000" w:themeColor="text1"/>
          <w:sz w:val="21"/>
          <w:szCs w:val="21"/>
        </w:rPr>
      </w:pPr>
      <w:r w:rsidRPr="007862C5">
        <w:rPr>
          <w:rFonts w:ascii="Century" w:hAnsi="Century"/>
          <w:color w:val="000000" w:themeColor="text1"/>
          <w:sz w:val="21"/>
          <w:szCs w:val="21"/>
        </w:rPr>
        <w:t>Blacklegged ticks are black or reddish brown</w:t>
      </w:r>
      <w:r>
        <w:rPr>
          <w:rFonts w:ascii="Century" w:hAnsi="Century"/>
          <w:color w:val="000000" w:themeColor="text1"/>
          <w:sz w:val="21"/>
          <w:szCs w:val="21"/>
        </w:rPr>
        <w:t>.</w:t>
      </w:r>
      <w:r w:rsidRPr="007862C5">
        <w:rPr>
          <w:rFonts w:ascii="Century" w:hAnsi="Century"/>
          <w:color w:val="000000" w:themeColor="text1"/>
          <w:sz w:val="21"/>
          <w:szCs w:val="21"/>
        </w:rPr>
        <w:t xml:space="preserve"> American </w:t>
      </w:r>
      <w:r>
        <w:rPr>
          <w:rFonts w:ascii="Century" w:hAnsi="Century"/>
          <w:color w:val="000000" w:themeColor="text1"/>
          <w:sz w:val="21"/>
          <w:szCs w:val="21"/>
        </w:rPr>
        <w:t>d</w:t>
      </w:r>
      <w:r w:rsidRPr="007862C5">
        <w:rPr>
          <w:rFonts w:ascii="Century" w:hAnsi="Century"/>
          <w:color w:val="000000" w:themeColor="text1"/>
          <w:sz w:val="21"/>
          <w:szCs w:val="21"/>
        </w:rPr>
        <w:t>og ticks are brown with whitish or gray markings.</w:t>
      </w:r>
      <w:r>
        <w:rPr>
          <w:rFonts w:ascii="Century" w:hAnsi="Century"/>
          <w:color w:val="000000" w:themeColor="text1"/>
          <w:sz w:val="21"/>
          <w:szCs w:val="21"/>
        </w:rPr>
        <w:t xml:space="preserve"> The female lone star tick</w:t>
      </w:r>
      <w:r w:rsidRPr="007862C5">
        <w:rPr>
          <w:rFonts w:ascii="Century" w:hAnsi="Century"/>
          <w:color w:val="000000" w:themeColor="text1"/>
          <w:sz w:val="21"/>
          <w:szCs w:val="21"/>
        </w:rPr>
        <w:t xml:space="preserve"> is br</w:t>
      </w:r>
      <w:r>
        <w:rPr>
          <w:rFonts w:ascii="Century" w:hAnsi="Century"/>
          <w:color w:val="000000" w:themeColor="text1"/>
          <w:sz w:val="21"/>
          <w:szCs w:val="21"/>
        </w:rPr>
        <w:t>own with a white dot on the back</w:t>
      </w:r>
      <w:r w:rsidRPr="007862C5">
        <w:rPr>
          <w:rFonts w:ascii="Century" w:hAnsi="Century"/>
          <w:color w:val="000000" w:themeColor="text1"/>
          <w:sz w:val="21"/>
          <w:szCs w:val="21"/>
        </w:rPr>
        <w:t>.</w:t>
      </w:r>
    </w:p>
    <w:p w:rsidR="000E082B" w:rsidRPr="007862C5"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 xml:space="preserve">Blacklegged ticks are known to transmit Lyme disease and human </w:t>
      </w:r>
      <w:proofErr w:type="spellStart"/>
      <w:r>
        <w:rPr>
          <w:rFonts w:ascii="Century" w:hAnsi="Century"/>
          <w:color w:val="000000" w:themeColor="text1"/>
          <w:sz w:val="21"/>
          <w:szCs w:val="21"/>
        </w:rPr>
        <w:t>anaplasmosis</w:t>
      </w:r>
      <w:proofErr w:type="spellEnd"/>
      <w:r>
        <w:rPr>
          <w:rFonts w:ascii="Century" w:hAnsi="Century"/>
          <w:color w:val="000000" w:themeColor="text1"/>
          <w:sz w:val="21"/>
          <w:szCs w:val="21"/>
        </w:rPr>
        <w:t>. The lone star tick can transmit an allergy to red meat and other diseases.</w:t>
      </w:r>
    </w:p>
    <w:p w:rsidR="000E082B" w:rsidRPr="000E082B" w:rsidRDefault="000E082B" w:rsidP="000E082B">
      <w:pPr>
        <w:pStyle w:val="NoSpacing"/>
        <w:rPr>
          <w:rFonts w:ascii="ITC Avant Garde Std Bk Cn" w:hAnsi="ITC Avant Garde Std Bk Cn"/>
          <w:b/>
          <w:sz w:val="21"/>
          <w:szCs w:val="21"/>
        </w:rPr>
      </w:pPr>
      <w:r w:rsidRPr="000E082B">
        <w:rPr>
          <w:rFonts w:ascii="ITC Avant Garde Std Bk Cn" w:hAnsi="ITC Avant Garde Std Bk Cn"/>
          <w:b/>
          <w:sz w:val="21"/>
          <w:szCs w:val="21"/>
        </w:rPr>
        <w:t>Removal and Health Care</w:t>
      </w:r>
    </w:p>
    <w:p w:rsidR="000E082B" w:rsidRPr="00BB5273" w:rsidRDefault="000E082B" w:rsidP="000E082B">
      <w:pPr>
        <w:pStyle w:val="NoSpacing"/>
        <w:numPr>
          <w:ilvl w:val="0"/>
          <w:numId w:val="23"/>
        </w:numPr>
        <w:ind w:left="360"/>
        <w:rPr>
          <w:rFonts w:ascii="Century" w:hAnsi="Century"/>
          <w:sz w:val="21"/>
          <w:szCs w:val="21"/>
        </w:rPr>
      </w:pPr>
      <w:r w:rsidRPr="00BB5273">
        <w:rPr>
          <w:rFonts w:ascii="Century" w:hAnsi="Century"/>
          <w:sz w:val="21"/>
          <w:szCs w:val="21"/>
        </w:rPr>
        <w:t>If you find a tick latched on</w:t>
      </w:r>
      <w:r>
        <w:rPr>
          <w:rFonts w:ascii="Century" w:hAnsi="Century"/>
          <w:sz w:val="21"/>
          <w:szCs w:val="21"/>
        </w:rPr>
        <w:t>to</w:t>
      </w:r>
      <w:r w:rsidRPr="00BB5273">
        <w:rPr>
          <w:rFonts w:ascii="Century" w:hAnsi="Century"/>
          <w:sz w:val="21"/>
          <w:szCs w:val="21"/>
        </w:rPr>
        <w:t xml:space="preserve"> you</w:t>
      </w:r>
      <w:r>
        <w:rPr>
          <w:rFonts w:ascii="Century" w:hAnsi="Century"/>
          <w:sz w:val="21"/>
          <w:szCs w:val="21"/>
        </w:rPr>
        <w:t>, use fine-</w:t>
      </w:r>
      <w:r w:rsidRPr="00BB5273">
        <w:rPr>
          <w:rFonts w:ascii="Century" w:hAnsi="Century"/>
          <w:sz w:val="21"/>
          <w:szCs w:val="21"/>
        </w:rPr>
        <w:t>tipped tweezers to grasp the tick as close to the surface of the skin as possible.</w:t>
      </w:r>
      <w:r>
        <w:rPr>
          <w:rFonts w:ascii="Century" w:hAnsi="Century"/>
          <w:sz w:val="21"/>
          <w:szCs w:val="21"/>
        </w:rPr>
        <w:t xml:space="preserve"> </w:t>
      </w:r>
      <w:r w:rsidRPr="00BB5273">
        <w:rPr>
          <w:rFonts w:ascii="Century" w:hAnsi="Century"/>
          <w:sz w:val="21"/>
          <w:szCs w:val="21"/>
        </w:rPr>
        <w:t xml:space="preserve">Do not squeeze the </w:t>
      </w:r>
      <w:r>
        <w:rPr>
          <w:rFonts w:ascii="Century" w:hAnsi="Century"/>
          <w:sz w:val="21"/>
          <w:szCs w:val="21"/>
        </w:rPr>
        <w:t xml:space="preserve">tick’s </w:t>
      </w:r>
      <w:r w:rsidRPr="00BB5273">
        <w:rPr>
          <w:rFonts w:ascii="Century" w:hAnsi="Century"/>
          <w:sz w:val="21"/>
          <w:szCs w:val="21"/>
        </w:rPr>
        <w:t>body.</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Pull upward with a steady even speed.</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After removing the tick, clean the bite area and wash your hands with rubbing alcohol, iodine scrub or with soap and water.</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Store the tick in a sealed jar to be identified and tested later or dispose of the tick.</w:t>
      </w:r>
    </w:p>
    <w:p w:rsidR="000E082B" w:rsidRDefault="000E082B" w:rsidP="000E082B">
      <w:pPr>
        <w:pStyle w:val="ListParagraph"/>
        <w:numPr>
          <w:ilvl w:val="1"/>
          <w:numId w:val="24"/>
        </w:numPr>
        <w:tabs>
          <w:tab w:val="left" w:pos="-1260"/>
        </w:tabs>
        <w:ind w:left="720"/>
        <w:rPr>
          <w:rFonts w:ascii="Century" w:hAnsi="Century"/>
          <w:color w:val="000000" w:themeColor="text1"/>
          <w:sz w:val="21"/>
          <w:szCs w:val="21"/>
        </w:rPr>
      </w:pPr>
      <w:r>
        <w:rPr>
          <w:rFonts w:ascii="Century" w:hAnsi="Century"/>
          <w:color w:val="000000" w:themeColor="text1"/>
          <w:sz w:val="21"/>
          <w:szCs w:val="21"/>
        </w:rPr>
        <w:t>When disposing of a tick, submerse it in alcohol, wrap it tightly in tape, or flush it down the toilet. Avoid crushing it in your fingers.</w:t>
      </w:r>
    </w:p>
    <w:p w:rsidR="000E082B" w:rsidRDefault="000E082B" w:rsidP="000E082B">
      <w:pPr>
        <w:pStyle w:val="ListParagraph"/>
        <w:numPr>
          <w:ilvl w:val="0"/>
          <w:numId w:val="23"/>
        </w:numPr>
        <w:tabs>
          <w:tab w:val="left" w:pos="-1260"/>
        </w:tabs>
        <w:ind w:left="360"/>
        <w:rPr>
          <w:rFonts w:ascii="Century" w:hAnsi="Century"/>
          <w:color w:val="000000" w:themeColor="text1"/>
          <w:sz w:val="21"/>
          <w:szCs w:val="21"/>
        </w:rPr>
      </w:pPr>
      <w:r>
        <w:rPr>
          <w:rFonts w:ascii="Century" w:hAnsi="Century"/>
          <w:color w:val="000000" w:themeColor="text1"/>
          <w:sz w:val="21"/>
          <w:szCs w:val="21"/>
        </w:rPr>
        <w:t>If bitten by a tick at work, report it to your supervisor as soon as possible.</w:t>
      </w:r>
    </w:p>
    <w:p w:rsidR="007509C0" w:rsidRPr="000E082B" w:rsidRDefault="000E082B" w:rsidP="000E082B">
      <w:pPr>
        <w:pStyle w:val="ListParagraph"/>
        <w:numPr>
          <w:ilvl w:val="0"/>
          <w:numId w:val="23"/>
        </w:numPr>
        <w:tabs>
          <w:tab w:val="left" w:pos="-1260"/>
        </w:tabs>
        <w:spacing w:after="0"/>
        <w:ind w:left="360"/>
        <w:rPr>
          <w:rFonts w:ascii="Century" w:hAnsi="Century"/>
          <w:color w:val="000000" w:themeColor="text1"/>
          <w:sz w:val="21"/>
          <w:szCs w:val="21"/>
        </w:rPr>
      </w:pPr>
      <w:r w:rsidRPr="000E082B">
        <w:rPr>
          <w:rFonts w:ascii="Century" w:hAnsi="Century"/>
          <w:color w:val="000000" w:themeColor="text1"/>
          <w:sz w:val="21"/>
          <w:szCs w:val="21"/>
        </w:rPr>
        <w:t>If a rash develops near the tick bite area or you come down with fever within several weeks, see a doctor.</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0E082B" w:rsidRDefault="000E082B" w:rsidP="000E082B">
      <w:pPr>
        <w:pStyle w:val="ListParagraph"/>
        <w:numPr>
          <w:ilvl w:val="0"/>
          <w:numId w:val="13"/>
        </w:numPr>
        <w:tabs>
          <w:tab w:val="left" w:pos="-1260"/>
        </w:tabs>
        <w:rPr>
          <w:rFonts w:ascii="Century" w:hAnsi="Century"/>
          <w:color w:val="000000" w:themeColor="text1"/>
          <w:sz w:val="21"/>
          <w:szCs w:val="21"/>
        </w:rPr>
      </w:pPr>
      <w:r w:rsidRPr="00350BDE">
        <w:rPr>
          <w:rFonts w:ascii="Century" w:hAnsi="Century"/>
          <w:color w:val="000000" w:themeColor="text1"/>
          <w:sz w:val="21"/>
          <w:szCs w:val="21"/>
        </w:rPr>
        <w:t>What steps can we take to prevent tick bites?</w:t>
      </w:r>
    </w:p>
    <w:p w:rsidR="00196CD2" w:rsidRPr="000E082B" w:rsidRDefault="00004DBB" w:rsidP="00FE7B3E">
      <w:pPr>
        <w:pStyle w:val="ListParagraph"/>
        <w:numPr>
          <w:ilvl w:val="0"/>
          <w:numId w:val="13"/>
        </w:num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9504" behindDoc="0" locked="0" layoutInCell="1" allowOverlap="1" wp14:anchorId="7E29D112" wp14:editId="254688BE">
                <wp:simplePos x="0" y="0"/>
                <wp:positionH relativeFrom="margin">
                  <wp:posOffset>-76200</wp:posOffset>
                </wp:positionH>
                <wp:positionV relativeFrom="page">
                  <wp:posOffset>9214485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04DBB" w:rsidRDefault="00004DBB" w:rsidP="00004DB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04DBB" w:rsidRPr="00A81530" w:rsidRDefault="00004DBB" w:rsidP="00004DB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04DBB" w:rsidRPr="0009302B" w:rsidRDefault="00004DBB" w:rsidP="00004DBB">
                              <w:pPr>
                                <w:pStyle w:val="BasicParagraph"/>
                                <w:rPr>
                                  <w:rFonts w:ascii="ITC Avant Garde Std Bk Cn" w:hAnsi="ITC Avant Garde Std Bk Cn" w:cs="ITC Avant Garde Std Bk"/>
                                  <w:color w:val="545354"/>
                                  <w:sz w:val="15"/>
                                  <w:szCs w:val="15"/>
                                </w:rPr>
                              </w:pPr>
                            </w:p>
                            <w:p w:rsidR="00004DBB" w:rsidRDefault="00004DBB" w:rsidP="00004D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004DBB" w:rsidRDefault="00004DBB" w:rsidP="00004DBB">
                              <w:r>
                                <w:rPr>
                                  <w:noProof/>
                                </w:rPr>
                                <w:drawing>
                                  <wp:inline distT="0" distB="0" distL="0" distR="0" wp14:anchorId="4989CE72" wp14:editId="46C1B6A4">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E29D112" id="Group 8" o:spid="_x0000_s1030" style="position:absolute;left:0;text-align:left;margin-left:-6pt;margin-top:725.55pt;width:512.6pt;height:38.25pt;z-index:251669504;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l0HQ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">
                <v:shapetype id="_x0000_t202" coordsize="21600,21600" o:spt="202" path="m,l,21600r21600,l21600,xe">
                  <v:stroke joinstyle="miter"/>
                  <v:path gradientshapeok="t" o:connecttype="rect"/>
                </v:shapetype>
                <v:shape id="Text Box 9" o:spid="_x0000_s1031"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004DBB" w:rsidRDefault="00004DBB" w:rsidP="00004DBB">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004DBB" w:rsidRPr="00A81530" w:rsidRDefault="00004DBB" w:rsidP="00004DBB">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004DBB" w:rsidRPr="0009302B" w:rsidRDefault="00004DBB" w:rsidP="00004DBB">
                        <w:pPr>
                          <w:pStyle w:val="BasicParagraph"/>
                          <w:rPr>
                            <w:rFonts w:ascii="ITC Avant Garde Std Bk Cn" w:hAnsi="ITC Avant Garde Std Bk Cn" w:cs="ITC Avant Garde Std Bk"/>
                            <w:color w:val="545354"/>
                            <w:sz w:val="15"/>
                            <w:szCs w:val="15"/>
                          </w:rPr>
                        </w:pPr>
                      </w:p>
                      <w:p w:rsidR="00004DBB" w:rsidRDefault="00004DBB" w:rsidP="00004DBB"/>
                    </w:txbxContent>
                  </v:textbox>
                </v:shape>
                <v:shape id="Text Box 10" o:spid="_x0000_s1032"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004DBB" w:rsidRDefault="00004DBB" w:rsidP="00004DBB">
                        <w:r>
                          <w:rPr>
                            <w:noProof/>
                          </w:rPr>
                          <w:drawing>
                            <wp:inline distT="0" distB="0" distL="0" distR="0" wp14:anchorId="4989CE72" wp14:editId="46C1B6A4">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r w:rsidR="000E082B" w:rsidRPr="000E082B">
        <w:rPr>
          <w:rFonts w:ascii="Century" w:hAnsi="Century"/>
          <w:color w:val="000000" w:themeColor="text1"/>
          <w:sz w:val="21"/>
          <w:szCs w:val="21"/>
        </w:rPr>
        <w:t>What should you do if you find an attached tick while working? [</w:t>
      </w:r>
      <w:r w:rsidR="000E082B" w:rsidRPr="000E082B">
        <w:rPr>
          <w:rFonts w:ascii="Century" w:hAnsi="Century"/>
          <w:i/>
          <w:color w:val="000000" w:themeColor="text1"/>
          <w:sz w:val="21"/>
          <w:szCs w:val="21"/>
        </w:rPr>
        <w:t>Instructor note:</w:t>
      </w:r>
      <w:r w:rsidR="000E082B" w:rsidRPr="000E082B">
        <w:rPr>
          <w:rFonts w:ascii="Century" w:hAnsi="Century"/>
          <w:color w:val="000000" w:themeColor="text1"/>
          <w:sz w:val="21"/>
          <w:szCs w:val="21"/>
        </w:rPr>
        <w:t xml:space="preserve"> Remember to include reporting procedures.]</w:t>
      </w:r>
      <w:r w:rsidRPr="00004DBB">
        <w:rPr>
          <w:rFonts w:ascii="ITC Avant Garde Std Bk" w:hAnsi="ITC Avant Garde Std Bk"/>
          <w:b/>
          <w:noProof/>
          <w:color w:val="000000" w:themeColor="text1"/>
          <w:sz w:val="21"/>
          <w:szCs w:val="21"/>
        </w:rPr>
        <w:t xml:space="preserve"> </w:t>
      </w:r>
      <w:r w:rsidR="00196CD2" w:rsidRPr="000E082B">
        <w:rPr>
          <w:rFonts w:ascii="ITC Avant Garde Std Bk" w:hAnsi="ITC Avant Garde Std Bk"/>
          <w:b/>
          <w:color w:val="000000" w:themeColor="text1"/>
          <w:sz w:val="21"/>
          <w:szCs w:val="21"/>
        </w:rPr>
        <w:br w:type="page"/>
      </w:r>
    </w:p>
    <w:p w:rsidR="00A179B0" w:rsidRPr="00196CD2" w:rsidRDefault="000E082B"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Tick Bite Prevention</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E6D2E" w:rsidRDefault="007E6D2E" w:rsidP="007E6D2E">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hazards of tick bites.</w:t>
      </w:r>
    </w:p>
    <w:p w:rsidR="007E6D2E" w:rsidRDefault="007E6D2E" w:rsidP="007E6D2E">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aware of how to best prevent tick bites.</w:t>
      </w:r>
    </w:p>
    <w:p w:rsidR="007E6D2E" w:rsidRDefault="007E6D2E" w:rsidP="007E6D2E">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how to safely remove ticks.</w:t>
      </w:r>
    </w:p>
    <w:p w:rsidR="007778A6" w:rsidRPr="007E6D2E" w:rsidRDefault="007E6D2E" w:rsidP="007E6D2E">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the importance and process for reporting work related tick bites.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7E6D2E" w:rsidRPr="008A67DA" w:rsidRDefault="007E6D2E" w:rsidP="007E6D2E">
      <w:pPr>
        <w:pStyle w:val="ListParagraph"/>
        <w:numPr>
          <w:ilvl w:val="0"/>
          <w:numId w:val="28"/>
        </w:numPr>
        <w:spacing w:before="120"/>
        <w:ind w:left="360"/>
        <w:rPr>
          <w:rFonts w:ascii="Century" w:hAnsi="Century"/>
          <w:sz w:val="21"/>
          <w:szCs w:val="21"/>
        </w:rPr>
      </w:pPr>
      <w:r w:rsidRPr="00331C15">
        <w:rPr>
          <w:rFonts w:ascii="Century" w:hAnsi="Century"/>
          <w:sz w:val="21"/>
          <w:szCs w:val="21"/>
        </w:rPr>
        <w:t>Minnesota Department of Health</w:t>
      </w:r>
      <w:r>
        <w:rPr>
          <w:rFonts w:ascii="Century" w:hAnsi="Century"/>
          <w:sz w:val="21"/>
          <w:szCs w:val="21"/>
        </w:rPr>
        <w:t>,</w:t>
      </w:r>
      <w:r w:rsidRPr="00331C15">
        <w:rPr>
          <w:rFonts w:ascii="Century" w:hAnsi="Century"/>
          <w:sz w:val="21"/>
          <w:szCs w:val="21"/>
        </w:rPr>
        <w:t xml:space="preserve"> </w:t>
      </w:r>
      <w:proofErr w:type="spellStart"/>
      <w:r>
        <w:rPr>
          <w:rFonts w:ascii="Century" w:hAnsi="Century"/>
          <w:sz w:val="21"/>
          <w:szCs w:val="21"/>
        </w:rPr>
        <w:t>Tickborne</w:t>
      </w:r>
      <w:proofErr w:type="spellEnd"/>
      <w:r w:rsidRPr="00331C15">
        <w:rPr>
          <w:rFonts w:ascii="Century" w:hAnsi="Century"/>
          <w:sz w:val="21"/>
          <w:szCs w:val="21"/>
        </w:rPr>
        <w:t xml:space="preserve"> Diseases</w:t>
      </w:r>
      <w:r>
        <w:rPr>
          <w:rFonts w:ascii="Century" w:hAnsi="Century"/>
          <w:sz w:val="21"/>
          <w:szCs w:val="21"/>
        </w:rPr>
        <w:t xml:space="preserve">, </w:t>
      </w:r>
      <w:hyperlink r:id="rId16" w:history="1">
        <w:r w:rsidRPr="00E07A63">
          <w:rPr>
            <w:rStyle w:val="Hyperlink"/>
            <w:rFonts w:ascii="Century" w:hAnsi="Century"/>
            <w:color w:val="002D62"/>
            <w:sz w:val="21"/>
            <w:szCs w:val="21"/>
          </w:rPr>
          <w:t>Health.state.mn.us</w:t>
        </w:r>
      </w:hyperlink>
    </w:p>
    <w:p w:rsidR="007E6D2E" w:rsidRPr="008A67DA" w:rsidRDefault="007E6D2E" w:rsidP="007E6D2E">
      <w:pPr>
        <w:pStyle w:val="ListParagraph"/>
        <w:numPr>
          <w:ilvl w:val="0"/>
          <w:numId w:val="28"/>
        </w:numPr>
        <w:ind w:left="360"/>
        <w:rPr>
          <w:rFonts w:ascii="Century" w:hAnsi="Century"/>
          <w:sz w:val="21"/>
          <w:szCs w:val="21"/>
        </w:rPr>
      </w:pPr>
      <w:r w:rsidRPr="00350BDE">
        <w:rPr>
          <w:rFonts w:ascii="Century" w:hAnsi="Century"/>
          <w:sz w:val="21"/>
          <w:szCs w:val="21"/>
        </w:rPr>
        <w:t>Minnesota Department of Health</w:t>
      </w:r>
      <w:r>
        <w:rPr>
          <w:rFonts w:ascii="Century" w:hAnsi="Century"/>
          <w:sz w:val="21"/>
          <w:szCs w:val="21"/>
        </w:rPr>
        <w:t>, “Tick ID C</w:t>
      </w:r>
      <w:r w:rsidRPr="00350BDE">
        <w:rPr>
          <w:rFonts w:ascii="Century" w:hAnsi="Century"/>
          <w:sz w:val="21"/>
          <w:szCs w:val="21"/>
        </w:rPr>
        <w:t>ards</w:t>
      </w:r>
      <w:r>
        <w:rPr>
          <w:rFonts w:ascii="Century" w:hAnsi="Century"/>
          <w:sz w:val="21"/>
          <w:szCs w:val="21"/>
        </w:rPr>
        <w:t xml:space="preserve">,” </w:t>
      </w:r>
      <w:hyperlink r:id="rId17" w:history="1">
        <w:r w:rsidRPr="008564F6">
          <w:rPr>
            <w:rStyle w:val="Hyperlink"/>
            <w:rFonts w:ascii="Century" w:hAnsi="Century"/>
            <w:color w:val="002D62"/>
            <w:sz w:val="21"/>
            <w:szCs w:val="21"/>
          </w:rPr>
          <w:t>Health.state.mn.us</w:t>
        </w:r>
      </w:hyperlink>
      <w:bookmarkStart w:id="0" w:name="_GoBack"/>
      <w:bookmarkEnd w:id="0"/>
      <w:r w:rsidRPr="008A67DA">
        <w:rPr>
          <w:rFonts w:ascii="Century" w:hAnsi="Century"/>
          <w:sz w:val="21"/>
          <w:szCs w:val="21"/>
        </w:rPr>
        <w:tab/>
      </w:r>
    </w:p>
    <w:p w:rsidR="007E6D2E" w:rsidRPr="008A67DA" w:rsidRDefault="007E6D2E" w:rsidP="007E6D2E">
      <w:pPr>
        <w:pStyle w:val="ListParagraph"/>
        <w:numPr>
          <w:ilvl w:val="0"/>
          <w:numId w:val="28"/>
        </w:numPr>
        <w:ind w:left="360"/>
        <w:rPr>
          <w:rFonts w:ascii="Century" w:hAnsi="Century"/>
          <w:sz w:val="21"/>
          <w:szCs w:val="21"/>
        </w:rPr>
      </w:pPr>
      <w:r w:rsidRPr="00350BDE">
        <w:rPr>
          <w:rFonts w:ascii="Century" w:hAnsi="Century"/>
          <w:sz w:val="21"/>
          <w:szCs w:val="21"/>
        </w:rPr>
        <w:t>Centers for Disease Control and Prevention</w:t>
      </w:r>
      <w:r>
        <w:rPr>
          <w:rFonts w:ascii="Century" w:hAnsi="Century"/>
          <w:sz w:val="21"/>
          <w:szCs w:val="21"/>
        </w:rPr>
        <w:t>,</w:t>
      </w:r>
      <w:r w:rsidRPr="00350BDE">
        <w:rPr>
          <w:rFonts w:ascii="Century" w:hAnsi="Century"/>
          <w:sz w:val="21"/>
          <w:szCs w:val="21"/>
        </w:rPr>
        <w:t xml:space="preserve"> </w:t>
      </w:r>
      <w:r>
        <w:rPr>
          <w:rFonts w:ascii="Century" w:hAnsi="Century"/>
          <w:sz w:val="21"/>
          <w:szCs w:val="21"/>
        </w:rPr>
        <w:t>“</w:t>
      </w:r>
      <w:r w:rsidRPr="00350BDE">
        <w:rPr>
          <w:rFonts w:ascii="Century" w:hAnsi="Century"/>
          <w:sz w:val="21"/>
          <w:szCs w:val="21"/>
        </w:rPr>
        <w:t>Ticks</w:t>
      </w:r>
      <w:r>
        <w:rPr>
          <w:rFonts w:ascii="Century" w:hAnsi="Century"/>
          <w:sz w:val="21"/>
          <w:szCs w:val="21"/>
        </w:rPr>
        <w:t xml:space="preserve">,” </w:t>
      </w:r>
      <w:hyperlink r:id="rId18" w:history="1">
        <w:r w:rsidRPr="00E07A63">
          <w:rPr>
            <w:rStyle w:val="Hyperlink"/>
            <w:rFonts w:ascii="Century" w:hAnsi="Century"/>
            <w:color w:val="002D62"/>
            <w:sz w:val="21"/>
            <w:szCs w:val="21"/>
          </w:rPr>
          <w:t>CDC.gov</w:t>
        </w:r>
      </w:hyperlink>
      <w:r w:rsidRPr="00E07A63">
        <w:rPr>
          <w:rFonts w:ascii="Century" w:hAnsi="Century"/>
          <w:color w:val="002D62"/>
          <w:sz w:val="21"/>
          <w:szCs w:val="21"/>
        </w:rPr>
        <w:t xml:space="preserve"> </w:t>
      </w:r>
    </w:p>
    <w:p w:rsidR="00196CD2" w:rsidRPr="007E6D2E" w:rsidRDefault="007E6D2E" w:rsidP="007E6D2E">
      <w:pPr>
        <w:pStyle w:val="ListParagraph"/>
        <w:numPr>
          <w:ilvl w:val="0"/>
          <w:numId w:val="28"/>
        </w:numPr>
        <w:ind w:left="360"/>
        <w:rPr>
          <w:rFonts w:ascii="Century" w:hAnsi="Century"/>
          <w:sz w:val="21"/>
          <w:szCs w:val="21"/>
        </w:rPr>
      </w:pPr>
      <w:r w:rsidRPr="00350BDE">
        <w:rPr>
          <w:rFonts w:ascii="Century" w:hAnsi="Century"/>
          <w:sz w:val="21"/>
          <w:szCs w:val="21"/>
        </w:rPr>
        <w:t>M</w:t>
      </w:r>
      <w:r>
        <w:rPr>
          <w:rFonts w:ascii="Century" w:hAnsi="Century"/>
          <w:sz w:val="21"/>
          <w:szCs w:val="21"/>
        </w:rPr>
        <w:t>innesota Counties Intergovernmental Trust, “</w:t>
      </w:r>
      <w:r w:rsidRPr="00350BDE">
        <w:rPr>
          <w:rFonts w:ascii="Century" w:hAnsi="Century"/>
          <w:sz w:val="21"/>
          <w:szCs w:val="21"/>
        </w:rPr>
        <w:t>Stop Tick Bites to Prevent Lyme Disease</w:t>
      </w:r>
      <w:r>
        <w:rPr>
          <w:rFonts w:ascii="Century" w:hAnsi="Century"/>
          <w:sz w:val="21"/>
          <w:szCs w:val="21"/>
        </w:rPr>
        <w:t xml:space="preserve">,” </w:t>
      </w:r>
      <w:hyperlink r:id="rId19" w:history="1">
        <w:r w:rsidRPr="00E07A63">
          <w:rPr>
            <w:rStyle w:val="Hyperlink"/>
            <w:rFonts w:ascii="Century" w:hAnsi="Century"/>
            <w:color w:val="002D62"/>
            <w:sz w:val="21"/>
            <w:szCs w:val="21"/>
          </w:rPr>
          <w:t>MCIT.org/resource/</w:t>
        </w:r>
        <w:r w:rsidRPr="00E07A63">
          <w:rPr>
            <w:rStyle w:val="Hyperlink"/>
            <w:rFonts w:ascii="Century" w:hAnsi="Century"/>
            <w:sz w:val="21"/>
            <w:szCs w:val="21"/>
          </w:rPr>
          <w:t xml:space="preserve"> </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7E6D2E" w:rsidP="007E6D2E">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Tick Bite Prevention</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2B" w:rsidRDefault="000E082B" w:rsidP="005A1F9F">
      <w:pPr>
        <w:spacing w:after="0" w:line="240" w:lineRule="auto"/>
      </w:pPr>
      <w:r>
        <w:separator/>
      </w:r>
    </w:p>
  </w:endnote>
  <w:endnote w:type="continuationSeparator" w:id="0">
    <w:p w:rsidR="000E082B" w:rsidRDefault="000E082B"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2345C1">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2345C1">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2B" w:rsidRDefault="000E082B" w:rsidP="005A1F9F">
      <w:pPr>
        <w:spacing w:after="0" w:line="240" w:lineRule="auto"/>
      </w:pPr>
      <w:r>
        <w:separator/>
      </w:r>
    </w:p>
  </w:footnote>
  <w:footnote w:type="continuationSeparator" w:id="0">
    <w:p w:rsidR="000E082B" w:rsidRDefault="000E082B"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78F"/>
    <w:multiLevelType w:val="hybridMultilevel"/>
    <w:tmpl w:val="EB7A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F126FB"/>
    <w:multiLevelType w:val="hybridMultilevel"/>
    <w:tmpl w:val="4CAE0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FD463D"/>
    <w:multiLevelType w:val="hybridMultilevel"/>
    <w:tmpl w:val="A53A4FBC"/>
    <w:lvl w:ilvl="0" w:tplc="28D848D6">
      <w:start w:val="1"/>
      <w:numFmt w:val="bullet"/>
      <w:lvlText w:val=""/>
      <w:lvlJc w:val="left"/>
      <w:pPr>
        <w:ind w:left="720" w:hanging="360"/>
      </w:pPr>
      <w:rPr>
        <w:rFonts w:ascii="Symbol" w:hAnsi="Symbol" w:hint="default"/>
        <w:color w:val="DEAE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83CC0"/>
    <w:multiLevelType w:val="hybridMultilevel"/>
    <w:tmpl w:val="B25AD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20A6A"/>
    <w:multiLevelType w:val="hybridMultilevel"/>
    <w:tmpl w:val="6B505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70B76"/>
    <w:multiLevelType w:val="hybridMultilevel"/>
    <w:tmpl w:val="A962BA16"/>
    <w:lvl w:ilvl="0" w:tplc="04090001">
      <w:start w:val="1"/>
      <w:numFmt w:val="bullet"/>
      <w:lvlText w:val=""/>
      <w:lvlJc w:val="left"/>
      <w:pPr>
        <w:ind w:left="720" w:hanging="360"/>
      </w:pPr>
      <w:rPr>
        <w:rFonts w:ascii="Symbol" w:hAnsi="Symbol" w:hint="default"/>
      </w:rPr>
    </w:lvl>
    <w:lvl w:ilvl="1" w:tplc="64CC3C46">
      <w:start w:val="1"/>
      <w:numFmt w:val="bullet"/>
      <w:lvlText w:val="o"/>
      <w:lvlJc w:val="left"/>
      <w:pPr>
        <w:ind w:left="1440" w:hanging="360"/>
      </w:pPr>
      <w:rPr>
        <w:rFonts w:ascii="Courier New" w:hAnsi="Courier New" w:hint="default"/>
        <w:color w:val="DEAE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34B29"/>
    <w:multiLevelType w:val="hybridMultilevel"/>
    <w:tmpl w:val="D1ECC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E52CBA"/>
    <w:multiLevelType w:val="hybridMultilevel"/>
    <w:tmpl w:val="0E808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B0DCC"/>
    <w:multiLevelType w:val="hybridMultilevel"/>
    <w:tmpl w:val="E940CF70"/>
    <w:lvl w:ilvl="0" w:tplc="28D848D6">
      <w:start w:val="1"/>
      <w:numFmt w:val="bullet"/>
      <w:lvlText w:val=""/>
      <w:lvlJc w:val="left"/>
      <w:pPr>
        <w:ind w:left="720" w:hanging="360"/>
      </w:pPr>
      <w:rPr>
        <w:rFonts w:ascii="Symbol" w:hAnsi="Symbol" w:hint="default"/>
        <w:color w:val="DEAE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C758D3"/>
    <w:multiLevelType w:val="hybridMultilevel"/>
    <w:tmpl w:val="A8241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15"/>
  </w:num>
  <w:num w:numId="4">
    <w:abstractNumId w:val="13"/>
  </w:num>
  <w:num w:numId="5">
    <w:abstractNumId w:val="18"/>
  </w:num>
  <w:num w:numId="6">
    <w:abstractNumId w:val="8"/>
  </w:num>
  <w:num w:numId="7">
    <w:abstractNumId w:val="23"/>
  </w:num>
  <w:num w:numId="8">
    <w:abstractNumId w:val="26"/>
  </w:num>
  <w:num w:numId="9">
    <w:abstractNumId w:val="25"/>
  </w:num>
  <w:num w:numId="10">
    <w:abstractNumId w:val="24"/>
  </w:num>
  <w:num w:numId="11">
    <w:abstractNumId w:val="7"/>
  </w:num>
  <w:num w:numId="12">
    <w:abstractNumId w:val="20"/>
  </w:num>
  <w:num w:numId="13">
    <w:abstractNumId w:val="1"/>
  </w:num>
  <w:num w:numId="14">
    <w:abstractNumId w:val="22"/>
  </w:num>
  <w:num w:numId="15">
    <w:abstractNumId w:val="5"/>
  </w:num>
  <w:num w:numId="16">
    <w:abstractNumId w:val="10"/>
  </w:num>
  <w:num w:numId="17">
    <w:abstractNumId w:val="3"/>
  </w:num>
  <w:num w:numId="18">
    <w:abstractNumId w:val="9"/>
  </w:num>
  <w:num w:numId="19">
    <w:abstractNumId w:val="17"/>
  </w:num>
  <w:num w:numId="20">
    <w:abstractNumId w:val="27"/>
  </w:num>
  <w:num w:numId="21">
    <w:abstractNumId w:val="4"/>
  </w:num>
  <w:num w:numId="22">
    <w:abstractNumId w:val="0"/>
  </w:num>
  <w:num w:numId="23">
    <w:abstractNumId w:val="11"/>
  </w:num>
  <w:num w:numId="24">
    <w:abstractNumId w:val="16"/>
  </w:num>
  <w:num w:numId="25">
    <w:abstractNumId w:val="14"/>
  </w:num>
  <w:num w:numId="26">
    <w:abstractNumId w:val="19"/>
  </w:num>
  <w:num w:numId="27">
    <w:abstractNumId w:val="1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2B"/>
    <w:rsid w:val="00004DBB"/>
    <w:rsid w:val="000562D6"/>
    <w:rsid w:val="00075B0A"/>
    <w:rsid w:val="000E082B"/>
    <w:rsid w:val="0012234E"/>
    <w:rsid w:val="0014263D"/>
    <w:rsid w:val="001468D7"/>
    <w:rsid w:val="00194834"/>
    <w:rsid w:val="00196CD2"/>
    <w:rsid w:val="001F51E7"/>
    <w:rsid w:val="0022317F"/>
    <w:rsid w:val="002345C1"/>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E6D2E"/>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C2E44"/>
    <w:rsid w:val="00EF2919"/>
    <w:rsid w:val="00F30EC5"/>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7F16A37-6A18-4E5F-B8B2-3BDBA5CA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8" Type="http://schemas.openxmlformats.org/officeDocument/2006/relationships/hyperlink" Target="https://www.cdc.gov/tick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www.health.state.mn.us/diseases/tickborne/card.html" TargetMode="External"/><Relationship Id="rId2" Type="http://schemas.openxmlformats.org/officeDocument/2006/relationships/styles" Target="styles.xml"/><Relationship Id="rId16" Type="http://schemas.openxmlformats.org/officeDocument/2006/relationships/hyperlink" Target="https://www.health.state.mn.us/diseases/tickborne/index.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50.jpeg"/><Relationship Id="rId10" Type="http://schemas.openxmlformats.org/officeDocument/2006/relationships/image" Target="media/image3.jpg"/><Relationship Id="rId19" Type="http://schemas.openxmlformats.org/officeDocument/2006/relationships/hyperlink" Target="https://www.mcit.org/resource/stop-tick-bites-to-prevent-lyme-disease/" TargetMode="External"/><Relationship Id="rId4" Type="http://schemas.openxmlformats.org/officeDocument/2006/relationships/webSettings" Target="webSettings.xml"/><Relationship Id="rId9"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2021-07-01T16:19:00Z</dcterms:created>
  <dcterms:modified xsi:type="dcterms:W3CDTF">2021-07-01T16:20:00Z</dcterms:modified>
</cp:coreProperties>
</file>